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0333BE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A36CFF">
        <w:rPr>
          <w:sz w:val="28"/>
          <w:szCs w:val="28"/>
        </w:rPr>
        <w:t>10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по </w:t>
      </w:r>
      <w:r w:rsidR="000333BE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6D33F9">
        <w:rPr>
          <w:sz w:val="28"/>
          <w:szCs w:val="28"/>
        </w:rPr>
        <w:t>10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0333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Валиева А.М.</w:t>
            </w:r>
          </w:p>
        </w:tc>
        <w:tc>
          <w:tcPr>
            <w:tcW w:w="3099" w:type="dxa"/>
          </w:tcPr>
          <w:p w:rsidR="00DD7AED" w:rsidRDefault="00DD7AED" w:rsidP="00033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</w:t>
            </w:r>
            <w:r w:rsidR="000333BE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0333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Шамсутдинова К.Ф</w:t>
            </w:r>
          </w:p>
        </w:tc>
        <w:tc>
          <w:tcPr>
            <w:tcW w:w="3099" w:type="dxa"/>
          </w:tcPr>
          <w:p w:rsidR="00DD7AED" w:rsidRDefault="00DD7AED" w:rsidP="000333BE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 w:rsidR="000333BE">
              <w:rPr>
                <w:sz w:val="28"/>
                <w:szCs w:val="28"/>
              </w:rPr>
              <w:t>3,6</w:t>
            </w:r>
            <w:r w:rsidR="00DF1282">
              <w:rPr>
                <w:sz w:val="28"/>
                <w:szCs w:val="28"/>
              </w:rPr>
              <w:t xml:space="preserve"> </w:t>
            </w:r>
            <w:r w:rsidRPr="00BC19DC">
              <w:rPr>
                <w:sz w:val="28"/>
                <w:szCs w:val="28"/>
              </w:rPr>
              <w:t xml:space="preserve"> КоАП Р</w:t>
            </w:r>
            <w:r w:rsidR="000333BE">
              <w:rPr>
                <w:sz w:val="28"/>
                <w:szCs w:val="28"/>
              </w:rPr>
              <w:t>Т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0333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Хисамиева Т.М.</w:t>
            </w:r>
          </w:p>
        </w:tc>
        <w:tc>
          <w:tcPr>
            <w:tcW w:w="3099" w:type="dxa"/>
          </w:tcPr>
          <w:p w:rsidR="00DD7AED" w:rsidRDefault="000333BE" w:rsidP="00A36CFF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>
              <w:rPr>
                <w:sz w:val="28"/>
                <w:szCs w:val="28"/>
              </w:rPr>
              <w:t xml:space="preserve">3,6 </w:t>
            </w:r>
            <w:r w:rsidRPr="00BC19DC">
              <w:rPr>
                <w:sz w:val="28"/>
                <w:szCs w:val="28"/>
              </w:rPr>
              <w:t xml:space="preserve"> КоАП Р</w:t>
            </w:r>
            <w:r>
              <w:rPr>
                <w:sz w:val="28"/>
                <w:szCs w:val="28"/>
              </w:rPr>
              <w:t>Т</w:t>
            </w:r>
          </w:p>
        </w:tc>
      </w:tr>
    </w:tbl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4973FF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33BE">
        <w:rPr>
          <w:sz w:val="28"/>
          <w:szCs w:val="28"/>
        </w:rPr>
        <w:t>9</w:t>
      </w:r>
      <w:r w:rsidR="00DD7AED">
        <w:rPr>
          <w:sz w:val="28"/>
          <w:szCs w:val="28"/>
        </w:rPr>
        <w:t>.</w:t>
      </w:r>
      <w:r w:rsidR="00A36CFF">
        <w:rPr>
          <w:sz w:val="28"/>
          <w:szCs w:val="28"/>
        </w:rPr>
        <w:t>10</w:t>
      </w:r>
      <w:r w:rsidR="00DD7AED">
        <w:rPr>
          <w:sz w:val="28"/>
          <w:szCs w:val="28"/>
        </w:rPr>
        <w:t xml:space="preserve">.2015г. в  07  ч. 00 мин. в здании ЦДТ по адресу: г. Азнакаево  </w:t>
      </w:r>
      <w:r w:rsidR="0055310C"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 xml:space="preserve">начальник  Приикского ТУ МЭПР РТ </w:t>
      </w:r>
      <w:r w:rsidR="006D33F9">
        <w:rPr>
          <w:sz w:val="28"/>
          <w:szCs w:val="28"/>
        </w:rPr>
        <w:t>Х.С. Мустакимов</w:t>
      </w:r>
      <w:r w:rsidR="0055310C"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>принял участие в еженедельной планерке по основным вопросам жизнедеятельности района и г. Азнакаево.</w:t>
      </w:r>
    </w:p>
    <w:p w:rsidR="000333BE" w:rsidRDefault="000333BE" w:rsidP="000333B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Отобрана 1 проба природной воды с р.Мелля у н.п. Мелля-Тамак Муслюмовского м.р. Проба в работе.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ранее отобранной пробе природной воды с р.Ик у н.п. Чекан Азнакаевского м.р., выполнено 24 анализа, по 7 показателям выявлено превышение норм ПДКрх: по марганцу – 7,4 ПДКрх, по магнию – 1,9 ПДКрх, по меди – 2 ПДК, по сульфатам – 2ПДК, по железу 5,8 ПДК, по кобальту 3,4 ПДК, по нитритам – 1,2 ПДК.  Превышения норм ПДК  обусловлены причинами естественного характера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ранее отобранной пробе природной воды с р.Ик у с.Урсаево Азнакаевского м.р., выполнено 24 анализа, по 6 показателям выявлено превышение норм ПДКрх: по марганцу – 6,8 ПДКрх, по магнию – 1,6 ПДКрх, по меди – 2 ПДК, по сульфатам – 1,9 ПДК, по железу -2,2 ПДК, по кобальту- 1,2 ПДК. Превышения норм ПДК  обусловлены причинами естественного характера. 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р.Ик с моста у с.Муслюмово Муслюмовского м.р., выполнено 23 анализа, по 6 показателям выявлено превышение норм ПДКрх: по марганцу – 5,9 ПДКрх, по магнию – 1,4 ПДКрх, по меди – 2 ПДК, по сульфатам – 1,7 ПДК, по нитритам  -1,1 ПДК, по кобальту- 7,4 ПДК. Превышения норм ПДК  обусловлены причинами естественного характера. 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ранее отобранной пробе природной воды с р.Ик до сброса стоков БОС с.Муслюмово, выполнено 21 анализа, по 5 показателям выявлено превышение норм ПДКрх: по марганцу – 5,7 ПДКрх, по магнию – 1,5 ПДКрх, по меди – 2 ПДК, по сульфатам – 1,8 ПДК, по нитритам  -1,1 ПДК. Превышения норм ПДК  обусловлены причинами естественного характера.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р.Ик после сброса стоков БОС с.Муслюмово, выполнено 21 анализа, по 5 показателям выявлено превышение норм ПДКрх: по марганцу – 5,6 ПДКрх, по магнию – 1,5 ПДКрх, по меди – 2 ПДК, по сульфатам – 1,8 ПДК, по нитритам  -1,1 ПДК. Превышения норм ПДК  обусловлены причинами естественного характера. 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р.Мелля у н.п. Мелля-Тамак Муслюмовского м.р., выполнено 23 анализа, по 5 показателям выявлено превышение норм ПДКрх: по марганцу – 14 ПДКрх, по магнию – 1,4 ПДКрх, по сульфатам –7 ПДК, по железу – 2 ПДК, по кобальту 5,4 ПДК.  Превышения норм ПДК  обусловлены причинами естественного характера. 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р.Мелля у н.п. Какре-Елга Азнакаевского м.р.,  выполнено 23 анализа, по 5 показателям выявлено превышение норм ПДКрх: по марганцу – 17 ПДКрх, по магнию – 2,5 ПДКрх, по сульфатам –3,2 ПДК, по железу – 1,5 ПДК, по кобальту 3,7 ПДК.  Превышения норм ПДК  обусловлены причинами естественного характера. 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ранее отобранной пробе природной воды с р.Стерля н.п. Уразаево Азнакаевского м.р., выполнено 24 анализов, по 7 показателям выявлено превышение норм ПДКрх: по марганцу – 10 ПДКрх, по магнию – 1,7 ПДКрх, по сульфатам  – 2,2 ПДК, по нитритам –3,2 ПДК, по фосфатам – 1,6 ПДК, по железу – 2,1 ПДК, по кобальту 5,7 ПДК.  Превышения ПДК по содержанию железа, сульфатов, марганца, кобальта и магния обусловлены причинами естественного характера, по нитритам и фосфатам ведется расследование по выявлению источника загрязнения.</w:t>
      </w: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пруда на р.Стерля п. Победа Азнакаевского м.р.,  выполнено 24 анализов, по 5 показателям выявлено превышение норм ПДКрх: по марганцу – 9,6 ПДКрх, по магнию – 1,7 ПДКрх, по сульфатам  – 2,3 ПДК,  по железу – 1,9 ПДК, по кобальту 6,8 ПДК.  Превышения норм ПДК  обусловлены причинами естественного характера. </w:t>
      </w:r>
    </w:p>
    <w:p w:rsidR="000333BE" w:rsidRDefault="000333BE" w:rsidP="000333BE">
      <w:pPr>
        <w:spacing w:line="360" w:lineRule="auto"/>
        <w:jc w:val="both"/>
        <w:rPr>
          <w:sz w:val="28"/>
          <w:szCs w:val="28"/>
        </w:rPr>
      </w:pPr>
    </w:p>
    <w:p w:rsidR="000333BE" w:rsidRDefault="000333BE" w:rsidP="000333BE">
      <w:pPr>
        <w:spacing w:line="360" w:lineRule="auto"/>
        <w:ind w:firstLine="709"/>
        <w:jc w:val="both"/>
        <w:rPr>
          <w:sz w:val="28"/>
          <w:szCs w:val="28"/>
        </w:rPr>
      </w:pPr>
    </w:p>
    <w:p w:rsidR="000333BE" w:rsidRDefault="000333BE" w:rsidP="000333B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5D2B11" w:rsidRDefault="000333BE" w:rsidP="000333B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(г.Азнакаево)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2414 значений.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CC1801">
        <w:rPr>
          <w:sz w:val="28"/>
          <w:szCs w:val="28"/>
        </w:rPr>
        <w:t xml:space="preserve"> </w:t>
      </w:r>
      <w:r w:rsidR="000333BE">
        <w:rPr>
          <w:sz w:val="28"/>
          <w:szCs w:val="28"/>
        </w:rPr>
        <w:t>3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>-</w:t>
      </w:r>
      <w:r w:rsidR="00CC1801">
        <w:rPr>
          <w:sz w:val="28"/>
          <w:szCs w:val="28"/>
        </w:rPr>
        <w:t xml:space="preserve"> </w:t>
      </w:r>
      <w:r w:rsidR="000333BE">
        <w:rPr>
          <w:sz w:val="28"/>
          <w:szCs w:val="28"/>
        </w:rPr>
        <w:t>3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CC1801">
        <w:rPr>
          <w:sz w:val="28"/>
          <w:szCs w:val="28"/>
        </w:rPr>
        <w:t xml:space="preserve"> </w:t>
      </w:r>
      <w:r w:rsidR="000333BE">
        <w:rPr>
          <w:sz w:val="28"/>
          <w:szCs w:val="28"/>
        </w:rPr>
        <w:t>3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0333BE">
        <w:rPr>
          <w:sz w:val="28"/>
          <w:szCs w:val="28"/>
        </w:rPr>
        <w:t>3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 w:rsidR="00380702">
        <w:rPr>
          <w:sz w:val="28"/>
          <w:szCs w:val="28"/>
        </w:rPr>
        <w:t>-,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0333BE">
        <w:rPr>
          <w:sz w:val="28"/>
          <w:szCs w:val="28"/>
        </w:rPr>
        <w:t>3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 w:rsidR="00D27FB7">
        <w:rPr>
          <w:sz w:val="28"/>
          <w:szCs w:val="28"/>
        </w:rPr>
        <w:t xml:space="preserve">в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0333BE">
        <w:rPr>
          <w:sz w:val="28"/>
          <w:szCs w:val="28"/>
        </w:rPr>
        <w:t xml:space="preserve">6000 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 ,санкций предусмотренных ст. 20.25</w:t>
      </w:r>
      <w:r w:rsidR="000B54EB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151B82" w:rsidRDefault="00151B82" w:rsidP="004F4A2B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68"/>
        <w:gridCol w:w="1276"/>
        <w:gridCol w:w="708"/>
        <w:gridCol w:w="709"/>
        <w:gridCol w:w="722"/>
        <w:gridCol w:w="979"/>
        <w:gridCol w:w="992"/>
        <w:gridCol w:w="1134"/>
        <w:gridCol w:w="851"/>
        <w:gridCol w:w="709"/>
        <w:gridCol w:w="433"/>
      </w:tblGrid>
      <w:tr w:rsidR="00FD013C" w:rsidTr="004973FF">
        <w:trPr>
          <w:cantSplit/>
          <w:trHeight w:val="1100"/>
          <w:jc w:val="center"/>
        </w:trPr>
        <w:tc>
          <w:tcPr>
            <w:tcW w:w="1996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(тыс.руб)</w:t>
            </w:r>
          </w:p>
        </w:tc>
        <w:tc>
          <w:tcPr>
            <w:tcW w:w="198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431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>(тыс. руб)</w:t>
            </w:r>
          </w:p>
        </w:tc>
      </w:tr>
      <w:tr w:rsidR="00FD013C" w:rsidTr="004973FF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lastRenderedPageBreak/>
              <w:t>неделя</w:t>
            </w:r>
          </w:p>
        </w:tc>
        <w:tc>
          <w:tcPr>
            <w:tcW w:w="1168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27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08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722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4973FF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0333BE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168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4973FF" w:rsidRDefault="004973FF" w:rsidP="00497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FD013C" w:rsidRPr="001D4E89" w:rsidRDefault="004973FF" w:rsidP="0003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0333BE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FD013C" w:rsidRPr="001D4E89" w:rsidRDefault="000333BE" w:rsidP="000B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775923</w:t>
            </w:r>
          </w:p>
        </w:tc>
        <w:tc>
          <w:tcPr>
            <w:tcW w:w="708" w:type="dxa"/>
            <w:vAlign w:val="center"/>
          </w:tcPr>
          <w:p w:rsidR="00FD013C" w:rsidRPr="001D4E89" w:rsidRDefault="000333BE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486087</w:t>
            </w:r>
          </w:p>
        </w:tc>
        <w:tc>
          <w:tcPr>
            <w:tcW w:w="709" w:type="dxa"/>
            <w:vAlign w:val="center"/>
          </w:tcPr>
          <w:p w:rsidR="00FD013C" w:rsidRPr="001D4E89" w:rsidRDefault="00150ABC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722" w:type="dxa"/>
            <w:vAlign w:val="center"/>
          </w:tcPr>
          <w:p w:rsidR="00EA791D" w:rsidRPr="001D4E89" w:rsidRDefault="00150ABC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79" w:type="dxa"/>
            <w:vAlign w:val="center"/>
          </w:tcPr>
          <w:p w:rsidR="00FD013C" w:rsidRPr="001D4E89" w:rsidRDefault="000333BE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265077</w:t>
            </w:r>
          </w:p>
        </w:tc>
        <w:tc>
          <w:tcPr>
            <w:tcW w:w="992" w:type="dxa"/>
            <w:vAlign w:val="center"/>
          </w:tcPr>
          <w:p w:rsidR="00FD013C" w:rsidRPr="001D4E89" w:rsidRDefault="000333BE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265077</w:t>
            </w:r>
          </w:p>
        </w:tc>
        <w:tc>
          <w:tcPr>
            <w:tcW w:w="1134" w:type="dxa"/>
            <w:vAlign w:val="center"/>
          </w:tcPr>
          <w:p w:rsidR="00FD013C" w:rsidRPr="001D4E89" w:rsidRDefault="004973FF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руб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r w:rsidR="004973FF">
        <w:rPr>
          <w:sz w:val="28"/>
          <w:szCs w:val="28"/>
        </w:rPr>
        <w:t xml:space="preserve">взысканных исков, претензий- 2 на сумму 87317.00 </w:t>
      </w:r>
    </w:p>
    <w:p w:rsidR="00132DD3" w:rsidRDefault="00E815BB" w:rsidP="00132DD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претензиям</w:t>
      </w:r>
      <w:r w:rsidR="00306965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>1</w:t>
      </w:r>
      <w:r w:rsidR="00EA791D">
        <w:rPr>
          <w:sz w:val="28"/>
          <w:szCs w:val="28"/>
        </w:rPr>
        <w:t>2</w:t>
      </w:r>
      <w:r w:rsidR="00DE2F6C">
        <w:rPr>
          <w:sz w:val="28"/>
          <w:szCs w:val="28"/>
        </w:rPr>
        <w:t xml:space="preserve"> ,  за неделю </w:t>
      </w:r>
      <w:r w:rsidR="003E4BDC">
        <w:rPr>
          <w:sz w:val="28"/>
          <w:szCs w:val="28"/>
        </w:rPr>
        <w:t>-</w:t>
      </w:r>
      <w:r w:rsidR="004973FF">
        <w:rPr>
          <w:sz w:val="28"/>
          <w:szCs w:val="28"/>
        </w:rPr>
        <w:t>1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</w:p>
    <w:p w:rsidR="00103701" w:rsidRDefault="00103701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0333BE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E3827" w:rsidRPr="00694D8C" w:rsidRDefault="000333BE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E3827" w:rsidRPr="00694D8C" w:rsidRDefault="000333BE" w:rsidP="00033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Поступило жалоб и обращений граждан, всего </w:t>
      </w:r>
      <w:r w:rsidR="00EA791D">
        <w:rPr>
          <w:sz w:val="28"/>
          <w:szCs w:val="28"/>
        </w:rPr>
        <w:t>–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F2700A" w:rsidRPr="00694D8C" w:rsidRDefault="000B54EB" w:rsidP="00103701">
            <w:pPr>
              <w:ind w:left="108"/>
              <w:jc w:val="center"/>
            </w:pPr>
            <w:r>
              <w:t>2</w:t>
            </w:r>
          </w:p>
        </w:tc>
        <w:tc>
          <w:tcPr>
            <w:tcW w:w="3349" w:type="dxa"/>
            <w:gridSpan w:val="3"/>
          </w:tcPr>
          <w:p w:rsidR="00F2700A" w:rsidRPr="00694D8C" w:rsidRDefault="00F2700A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F2700A" w:rsidRPr="00694D8C" w:rsidRDefault="0055310C" w:rsidP="00662FF0">
            <w:pPr>
              <w:ind w:left="108"/>
              <w:jc w:val="center"/>
            </w:pPr>
            <w:r>
              <w:t>2</w:t>
            </w: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</w:t>
      </w:r>
      <w:r w:rsidR="000333BE">
        <w:rPr>
          <w:sz w:val="28"/>
          <w:szCs w:val="28"/>
        </w:rPr>
        <w:t>2</w:t>
      </w:r>
      <w:r>
        <w:rPr>
          <w:sz w:val="28"/>
          <w:szCs w:val="28"/>
        </w:rPr>
        <w:t xml:space="preserve">, в т. ч. отмененных   </w:t>
      </w:r>
    </w:p>
    <w:p w:rsidR="004973FF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0333BE" w:rsidRDefault="00336B03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3BE">
        <w:rPr>
          <w:sz w:val="28"/>
          <w:szCs w:val="28"/>
        </w:rPr>
        <w:t>ос</w:t>
      </w:r>
      <w:r>
        <w:rPr>
          <w:sz w:val="28"/>
          <w:szCs w:val="28"/>
        </w:rPr>
        <w:t>тупило 2 постановления  о привлечении к административной ответственности глав Новозареченского сельского поселения, и Уд-Ташлинского сельского поселения Бавлинского района назначено наказание в виде штрафа в размере 10000 руб каждому.</w:t>
      </w:r>
    </w:p>
    <w:p w:rsidR="004973FF" w:rsidRDefault="004973FF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внутрилабораторного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Тамия для выращивания водорослей и кормления тест-объектов;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07A02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</w:t>
            </w:r>
            <w:r w:rsidR="003F074C" w:rsidRPr="00465C87">
              <w:rPr>
                <w:sz w:val="22"/>
                <w:szCs w:val="22"/>
              </w:rPr>
              <w:t>римечание</w:t>
            </w:r>
          </w:p>
        </w:tc>
      </w:tr>
      <w:tr w:rsidR="00307A02" w:rsidRPr="00465C87" w:rsidTr="00D619C9">
        <w:tc>
          <w:tcPr>
            <w:tcW w:w="1261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Наложено штрафов тыс.руб.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Взыскано штрафов тыс.руб.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Долж.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336B03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0B54E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84" w:type="dxa"/>
          </w:tcPr>
          <w:p w:rsidR="00B05AAB" w:rsidRPr="00465C87" w:rsidRDefault="00336B03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307A02" w:rsidP="00336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B03">
              <w:rPr>
                <w:sz w:val="22"/>
                <w:szCs w:val="22"/>
              </w:rPr>
              <w:t>8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B5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39C0"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:rsidR="00B05AAB" w:rsidRPr="00465C87" w:rsidRDefault="00B539C0" w:rsidP="00336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B03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B05AAB" w:rsidRPr="00B97802" w:rsidTr="00CC1801">
        <w:trPr>
          <w:trHeight w:val="876"/>
        </w:trPr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Гараев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Муслюмовского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 Бавлинского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Галимова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№4 Бавлинскогорайона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Муслюмовского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 Ютазинского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Ютазинского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CC1801">
        <w:trPr>
          <w:trHeight w:val="887"/>
        </w:trPr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Хайдарова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Краткая фабула нарушения (время, способ совершения, наступившие последствия, Ф.И.О., наименование юрид.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Материалы внеплановой проверки по требованию татарской природоохранной межрайонной прокуратуры о сбросе с городских очистных сооружений г.Бавлы недостаточно очищенных сточных вод в водные объекты р. Ик и р.Бавлинка.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дело № 363314  по ст. 171 ч.1 УК РФ в СК МВД по Бавлинскому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Крым-Сарайского СП Бавлинского МР РТ выявлен сброс сточных вод с многоквартирных домов на рельеф местности с попаданием в р. Крымка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>В ходе рейдовой проверки состояния Поповского СП Бавлинского МР РТ выявлен сброс сточных вод с многоквартирного дома № 12 по ул.Центральная на рельеф местности в черте с. Поповка с попаданием в р. Сулинка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>Татарскому природоохранному межрайонному прокурору старшему советнику юстиции И.И. Гильмутдинову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</w:tbl>
    <w:p w:rsidR="00150ABC" w:rsidRDefault="00150ABC" w:rsidP="005A64E2">
      <w:pPr>
        <w:ind w:left="360"/>
        <w:rPr>
          <w:sz w:val="28"/>
          <w:szCs w:val="28"/>
        </w:rPr>
      </w:pPr>
    </w:p>
    <w:p w:rsidR="00336B03" w:rsidRDefault="00336B03" w:rsidP="00336B03">
      <w:pPr>
        <w:ind w:left="360"/>
        <w:rPr>
          <w:sz w:val="28"/>
          <w:szCs w:val="28"/>
        </w:rPr>
      </w:pPr>
    </w:p>
    <w:p w:rsidR="005A64E2" w:rsidRPr="00517D95" w:rsidRDefault="005A64E2" w:rsidP="00336B03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1.Количество выявленных нарушений -, по нарастающей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</w:t>
      </w:r>
      <w:r w:rsidR="00307A02">
        <w:rPr>
          <w:sz w:val="28"/>
          <w:szCs w:val="28"/>
        </w:rPr>
        <w:t xml:space="preserve"> </w:t>
      </w:r>
      <w:r>
        <w:rPr>
          <w:sz w:val="28"/>
          <w:szCs w:val="28"/>
        </w:rPr>
        <w:t>, по нарастающей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Количество обследованных объектов-   , по нарастающей - 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AD028A" w:rsidRDefault="00306965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r w:rsidRPr="00517D95">
        <w:rPr>
          <w:sz w:val="28"/>
          <w:szCs w:val="28"/>
        </w:rPr>
        <w:t>–руб., по нарастающей</w:t>
      </w:r>
      <w:r w:rsidRPr="005A64E2">
        <w:rPr>
          <w:sz w:val="28"/>
          <w:szCs w:val="28"/>
        </w:rPr>
        <w:t xml:space="preserve"> – </w:t>
      </w:r>
      <w:r w:rsidR="00132DD3">
        <w:rPr>
          <w:sz w:val="28"/>
          <w:szCs w:val="28"/>
        </w:rPr>
        <w:t>7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CC1801" w:rsidRPr="00517D95" w:rsidRDefault="00AD028A" w:rsidP="00CC1801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тыс.руб. (физ.лицо</w:t>
      </w:r>
      <w:r>
        <w:rPr>
          <w:sz w:val="28"/>
          <w:szCs w:val="28"/>
        </w:rPr>
        <w:t>)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7.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Материалы, переданные в правоохранительные органы –-, по нарастающей - </w:t>
      </w:r>
      <w:r w:rsidR="00B659BC">
        <w:rPr>
          <w:sz w:val="28"/>
          <w:szCs w:val="28"/>
        </w:rPr>
        <w:t>1</w:t>
      </w:r>
      <w:r w:rsidR="00132DD3">
        <w:rPr>
          <w:sz w:val="28"/>
          <w:szCs w:val="28"/>
        </w:rPr>
        <w:t>2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8.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>Сумма рассчитанного ущерба, переданного в правоохранительные органы – __руб., по нарастающей – ___ руб.;</w:t>
      </w:r>
    </w:p>
    <w:p w:rsidR="00AD028A" w:rsidRDefault="00306965" w:rsidP="00132DD3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____ тыс. руб., по нарастающей – ___ тыс. руб</w:t>
      </w:r>
    </w:p>
    <w:p w:rsidR="00CC1801" w:rsidRDefault="00CC1801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 w:rsidR="00CC1801">
        <w:rPr>
          <w:sz w:val="28"/>
          <w:szCs w:val="28"/>
        </w:rPr>
        <w:t>7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 w:rsidR="00151B8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>, по нарастающей -</w:t>
      </w:r>
      <w:r w:rsidR="00CC1801">
        <w:rPr>
          <w:sz w:val="28"/>
          <w:szCs w:val="28"/>
        </w:rPr>
        <w:t>7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обследованных объектов –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 w:rsidR="00CC1801">
        <w:rPr>
          <w:sz w:val="28"/>
          <w:szCs w:val="28"/>
        </w:rPr>
        <w:t>7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по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CC1801">
        <w:rPr>
          <w:sz w:val="28"/>
          <w:szCs w:val="28"/>
        </w:rPr>
        <w:t xml:space="preserve">100 </w:t>
      </w:r>
      <w:r w:rsidR="003724C4">
        <w:rPr>
          <w:sz w:val="28"/>
          <w:szCs w:val="28"/>
        </w:rPr>
        <w:t>000</w:t>
      </w:r>
      <w:r w:rsidRPr="00517D95">
        <w:rPr>
          <w:sz w:val="28"/>
          <w:szCs w:val="28"/>
        </w:rPr>
        <w:t>.руб .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нарастающей </w:t>
      </w:r>
      <w:r w:rsidR="00CC1801">
        <w:rPr>
          <w:sz w:val="28"/>
          <w:szCs w:val="28"/>
        </w:rPr>
        <w:t>–</w:t>
      </w:r>
      <w:r w:rsidRPr="00517D95">
        <w:rPr>
          <w:sz w:val="28"/>
          <w:szCs w:val="28"/>
        </w:rPr>
        <w:t xml:space="preserve"> </w:t>
      </w:r>
      <w:r w:rsidR="00CC1801">
        <w:rPr>
          <w:sz w:val="28"/>
          <w:szCs w:val="28"/>
        </w:rPr>
        <w:t xml:space="preserve">50 </w:t>
      </w:r>
      <w:r w:rsidR="003724C4">
        <w:rPr>
          <w:sz w:val="28"/>
          <w:szCs w:val="28"/>
        </w:rPr>
        <w:t xml:space="preserve">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Материалы, переданные в правоохранительные органы – ___, по нарастающей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переданного в правоохранительные органы – ___ руб., по нарастающей – ___ руб.;</w:t>
      </w:r>
    </w:p>
    <w:p w:rsidR="00306965" w:rsidRPr="00CC1801" w:rsidRDefault="00306965" w:rsidP="00CC1801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нарастающей – ___ руб</w:t>
      </w:r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405209" w:rsidRDefault="00405209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405209" w:rsidRDefault="00405209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405209" w:rsidRDefault="00405209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405209" w:rsidRPr="00811DE9" w:rsidRDefault="00405209" w:rsidP="005A64E2">
      <w:pPr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F074C" w:rsidRDefault="003F074C" w:rsidP="003F074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</w:t>
      </w:r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3F074C" w:rsidRDefault="00AD028A" w:rsidP="00AD028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3F074C" w:rsidRPr="00BF5F9C">
        <w:rPr>
          <w:sz w:val="28"/>
          <w:szCs w:val="28"/>
        </w:rPr>
        <w:t>судебной практике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C1801">
        <w:trPr>
          <w:cantSplit/>
          <w:trHeight w:val="1559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066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620,80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890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231</w:t>
            </w:r>
          </w:p>
        </w:tc>
      </w:tr>
    </w:tbl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03" w:rsidRDefault="00336B03">
      <w:r>
        <w:separator/>
      </w:r>
    </w:p>
  </w:endnote>
  <w:endnote w:type="continuationSeparator" w:id="0">
    <w:p w:rsidR="00336B03" w:rsidRDefault="0033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03" w:rsidRDefault="00336B03">
      <w:r>
        <w:separator/>
      </w:r>
    </w:p>
  </w:footnote>
  <w:footnote w:type="continuationSeparator" w:id="0">
    <w:p w:rsidR="00336B03" w:rsidRDefault="00336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03" w:rsidRDefault="00336B03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6B03" w:rsidRDefault="00336B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03" w:rsidRDefault="00336B03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5209">
      <w:rPr>
        <w:rStyle w:val="a6"/>
        <w:noProof/>
      </w:rPr>
      <w:t>5</w:t>
    </w:r>
    <w:r>
      <w:rPr>
        <w:rStyle w:val="a6"/>
      </w:rPr>
      <w:fldChar w:fldCharType="end"/>
    </w:r>
  </w:p>
  <w:p w:rsidR="00336B03" w:rsidRDefault="00336B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013CB"/>
    <w:multiLevelType w:val="hybridMultilevel"/>
    <w:tmpl w:val="7C50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333BE"/>
    <w:rsid w:val="00046114"/>
    <w:rsid w:val="00071661"/>
    <w:rsid w:val="000767D8"/>
    <w:rsid w:val="000826C5"/>
    <w:rsid w:val="00083095"/>
    <w:rsid w:val="00090F08"/>
    <w:rsid w:val="00096D57"/>
    <w:rsid w:val="000A01C7"/>
    <w:rsid w:val="000A3E15"/>
    <w:rsid w:val="000B23E3"/>
    <w:rsid w:val="000B54EB"/>
    <w:rsid w:val="000D0249"/>
    <w:rsid w:val="000D56FB"/>
    <w:rsid w:val="000F3E81"/>
    <w:rsid w:val="00103701"/>
    <w:rsid w:val="00103F79"/>
    <w:rsid w:val="00106C9D"/>
    <w:rsid w:val="0011436E"/>
    <w:rsid w:val="00120178"/>
    <w:rsid w:val="001213A7"/>
    <w:rsid w:val="0012695E"/>
    <w:rsid w:val="00132DD3"/>
    <w:rsid w:val="00150ABC"/>
    <w:rsid w:val="00151B82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07A02"/>
    <w:rsid w:val="00334B48"/>
    <w:rsid w:val="00334F4A"/>
    <w:rsid w:val="00336B03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05209"/>
    <w:rsid w:val="004448E2"/>
    <w:rsid w:val="004454E2"/>
    <w:rsid w:val="00461AAE"/>
    <w:rsid w:val="00463FF2"/>
    <w:rsid w:val="00470130"/>
    <w:rsid w:val="00487244"/>
    <w:rsid w:val="004973FF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310C"/>
    <w:rsid w:val="00555335"/>
    <w:rsid w:val="00557F8F"/>
    <w:rsid w:val="0057189B"/>
    <w:rsid w:val="00587357"/>
    <w:rsid w:val="00591F8B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033F3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0E7"/>
    <w:rsid w:val="00682B8E"/>
    <w:rsid w:val="00690BDA"/>
    <w:rsid w:val="0069117D"/>
    <w:rsid w:val="006979B9"/>
    <w:rsid w:val="006B18DC"/>
    <w:rsid w:val="006B4C66"/>
    <w:rsid w:val="006C72A9"/>
    <w:rsid w:val="006D33F9"/>
    <w:rsid w:val="006D6247"/>
    <w:rsid w:val="006F5418"/>
    <w:rsid w:val="006F7CE3"/>
    <w:rsid w:val="00707701"/>
    <w:rsid w:val="00720B04"/>
    <w:rsid w:val="00725D12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50305"/>
    <w:rsid w:val="00882C2A"/>
    <w:rsid w:val="008B6354"/>
    <w:rsid w:val="008B7FB4"/>
    <w:rsid w:val="008D13A2"/>
    <w:rsid w:val="008D672B"/>
    <w:rsid w:val="008E4CA3"/>
    <w:rsid w:val="00904F76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2E52"/>
    <w:rsid w:val="00A2763C"/>
    <w:rsid w:val="00A36CFF"/>
    <w:rsid w:val="00A43917"/>
    <w:rsid w:val="00A52937"/>
    <w:rsid w:val="00A85020"/>
    <w:rsid w:val="00A87961"/>
    <w:rsid w:val="00A9133A"/>
    <w:rsid w:val="00AA6BBE"/>
    <w:rsid w:val="00AB57D6"/>
    <w:rsid w:val="00AC7391"/>
    <w:rsid w:val="00AD028A"/>
    <w:rsid w:val="00AD0F8C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539C0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55B6"/>
    <w:rsid w:val="00C462EE"/>
    <w:rsid w:val="00C62DFA"/>
    <w:rsid w:val="00C6358E"/>
    <w:rsid w:val="00C7013B"/>
    <w:rsid w:val="00C85B11"/>
    <w:rsid w:val="00C905F5"/>
    <w:rsid w:val="00C91037"/>
    <w:rsid w:val="00C940B3"/>
    <w:rsid w:val="00CB5322"/>
    <w:rsid w:val="00CC05E7"/>
    <w:rsid w:val="00CC1801"/>
    <w:rsid w:val="00CC51A1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2E02"/>
    <w:rsid w:val="00D54FAA"/>
    <w:rsid w:val="00D619C9"/>
    <w:rsid w:val="00D64BA5"/>
    <w:rsid w:val="00D66B42"/>
    <w:rsid w:val="00D73902"/>
    <w:rsid w:val="00D84523"/>
    <w:rsid w:val="00D95760"/>
    <w:rsid w:val="00DC219C"/>
    <w:rsid w:val="00DC4C5F"/>
    <w:rsid w:val="00DD2D59"/>
    <w:rsid w:val="00DD7AED"/>
    <w:rsid w:val="00DE2F6C"/>
    <w:rsid w:val="00DE61A5"/>
    <w:rsid w:val="00DF1282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A791D"/>
    <w:rsid w:val="00EB2F26"/>
    <w:rsid w:val="00EC1506"/>
    <w:rsid w:val="00EC2113"/>
    <w:rsid w:val="00EE0E99"/>
    <w:rsid w:val="00EE53B5"/>
    <w:rsid w:val="00EE781E"/>
    <w:rsid w:val="00EF1D91"/>
    <w:rsid w:val="00EF3D13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87E0F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BFE1-4203-40E6-8691-578EA712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2</cp:revision>
  <cp:lastPrinted>2015-10-23T05:29:00Z</cp:lastPrinted>
  <dcterms:created xsi:type="dcterms:W3CDTF">2015-10-23T05:29:00Z</dcterms:created>
  <dcterms:modified xsi:type="dcterms:W3CDTF">2015-10-23T05:29:00Z</dcterms:modified>
</cp:coreProperties>
</file>