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36" w:rsidRPr="00E96E1F" w:rsidRDefault="00690A41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>
        <w:rPr>
          <w:szCs w:val="23"/>
        </w:rPr>
        <w:t>В 2016 году п</w:t>
      </w:r>
      <w:r w:rsidR="00A36136" w:rsidRPr="00E96E1F">
        <w:rPr>
          <w:szCs w:val="23"/>
        </w:rPr>
        <w:t>о объекту анализа – вода, в рамках государственного надзора Центральной специализированной инспекцией аналитического контроля было проанализировано 418 проб природной воды (11271 анализов), 127 проб сточной воды (2287 анализов), 2 пробы талой воды от снежных свалок (49 анализов), 6 пробы снежного покрова (32 анализа).</w:t>
      </w:r>
    </w:p>
    <w:p w:rsidR="00A36136" w:rsidRPr="00E96E1F" w:rsidRDefault="00A36136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ab/>
        <w:t>По объекту контроля - почва ЦСИАК исследовано 127 проб почвы (1111 анализов), донные отложения - 31 проба (474 анализа), отходы - 7 проб (20 анализов).</w:t>
      </w:r>
    </w:p>
    <w:p w:rsidR="00A36136" w:rsidRPr="00E96E1F" w:rsidRDefault="00A36136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96E1F">
          <w:rPr>
            <w:szCs w:val="23"/>
          </w:rPr>
          <w:t>2016 г</w:t>
        </w:r>
      </w:smartTag>
      <w:r w:rsidRPr="00E96E1F">
        <w:rPr>
          <w:szCs w:val="23"/>
        </w:rPr>
        <w:t>. проводился ежемесячный мониторинг 10 водных объектов по 37 гидрохимическим показателям:</w:t>
      </w:r>
    </w:p>
    <w:p w:rsidR="00A36136" w:rsidRPr="00E96E1F" w:rsidRDefault="00A36136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 xml:space="preserve">- р. Ашит; р. Свияга, р. Сулица, р. Кама; р. Волга, р. Меша (н.п. Узяк и н.п. Карадули); р. Казанка (н.п. Усады и 3-я транспортная дамба в г. Казань), оз. Ковалинское, оз. Изумрудное; оз. Архиерейское. </w:t>
      </w:r>
    </w:p>
    <w:p w:rsidR="00A36136" w:rsidRPr="00E96E1F" w:rsidRDefault="00A36136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>- ежеквартальный контроль проводился по 29 гидрохимическим показателям на 7 водных объектах: устье р. Казанка (Кировская дамба), р. Казанка н.п. Чепчуги и н.п. Щербаково; оз. Верхний Кабан, оз. Средний Кабан, оз. Нижний Кабан, протока Булак. Наибольшая кратность превышения относительно ПДКрх и ПДКсг отмечена в протоке Булак по следующим ингредиентам: ХПК 2,9 ПДКсг; аммоний 39 ПДКрх и 10 ПДКсг; нитриты 15 ПДКрх; фосфаты 11 ПДКрх; марганец 76 ПДКрх и 7,6 ПДКсг.</w:t>
      </w:r>
    </w:p>
    <w:p w:rsidR="00A36136" w:rsidRPr="00E96E1F" w:rsidRDefault="00A36136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ab/>
        <w:t>В 2016 году были отобраны и проанализированы пробы природной и сточной воды, донных отложений из пруда "Адмиралтейский" в зоне экологической реабилитации (33 пробы природной воды 733 анализа, 10 проб сточной воды 240 анализов, 19 проб донных отложений 380 анализов). Наибольшая кратность превышения относительно ПДКрх отмечена в природной воде по следующим ингредиентам: аммоний 190 ПДКрх; нитриты 58ПДКрх; нитраты 4,9 ПДКрх; сульфаты 6,7 ПДКрх, фосфаты 24 ПДКрх; АПАВ 3,2ПДКрх; нефтепродукты 8,4ПДКрх; фенол 16 ПДКрх; железо 107ПДКрх; медь 9 ПДКрх; никель 4,5 ПДК рх; цинк 6,6 ПДКрх; марганец 303ПДКрх; алюминий 11 ПДКрх. Наибольшая кратность превышения в пробах донных отложений относительно ПДК почвы отмечена по следующим ингредиентам: нефтепродукты в 22 раза; медь в 22 раза; никель в 4,7 раза; цинк в 6,6 раза; марганец в 5,7 раза; хром 16 раз; кобальт в 1,4 раза; кадмий в 21 раз; свинец в 14 раз.</w:t>
      </w:r>
    </w:p>
    <w:p w:rsidR="00A36136" w:rsidRPr="00E96E1F" w:rsidRDefault="00A36136" w:rsidP="00E96E1F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 xml:space="preserve">В рамках плана графика работ по обследованию почвенного покрова особоохраняемых природных территорий - памятников природы регионального значения и государственных природных заказников Республики Татарстан было отобрано и проанализировано 5 проб почвы: Верхнеуслонский район, Зоостанция КГУ-массив Дачный; Высокогорский район Семиозерский лес; Зеленодольский район, Ильинская балка; Рыбно - Слободский район, Лесные культуры лиственницы 1906 года; Вахитовский район г. Казани, Казанский дендрарий. </w:t>
      </w:r>
    </w:p>
    <w:p w:rsidR="00A36136" w:rsidRPr="00A36136" w:rsidRDefault="00A36136" w:rsidP="00A20984">
      <w:pPr>
        <w:pStyle w:val="a5"/>
        <w:spacing w:line="240" w:lineRule="auto"/>
        <w:rPr>
          <w:color w:val="auto"/>
          <w:sz w:val="24"/>
          <w:szCs w:val="24"/>
        </w:rPr>
      </w:pPr>
    </w:p>
    <w:p w:rsidR="003B2542" w:rsidRPr="00A64F9F" w:rsidRDefault="005B37B4" w:rsidP="00A2098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5B37B4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152515" cy="3327400"/>
            <wp:effectExtent l="19050" t="0" r="19685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E2BC2" w:rsidRDefault="004E2BC2" w:rsidP="00A20984">
      <w:pPr>
        <w:spacing w:after="0" w:line="240" w:lineRule="auto"/>
        <w:ind w:firstLine="567"/>
        <w:jc w:val="center"/>
        <w:rPr>
          <w:rFonts w:ascii="Arial" w:hAnsi="Arial" w:cs="Arial"/>
          <w:sz w:val="18"/>
          <w:szCs w:val="18"/>
        </w:rPr>
      </w:pPr>
      <w:r w:rsidRPr="00A64F9F">
        <w:rPr>
          <w:rFonts w:ascii="Arial" w:hAnsi="Arial" w:cs="Arial"/>
          <w:sz w:val="18"/>
          <w:szCs w:val="18"/>
        </w:rPr>
        <w:t xml:space="preserve">Рис. 1. Динамика количества проб, исследованных ЦСИАК </w:t>
      </w:r>
      <w:r w:rsidR="00900BEE">
        <w:rPr>
          <w:rFonts w:ascii="Arial" w:hAnsi="Arial" w:cs="Arial"/>
          <w:sz w:val="18"/>
          <w:szCs w:val="18"/>
        </w:rPr>
        <w:t>по гидрохимическим</w:t>
      </w:r>
      <w:r w:rsidRPr="00A64F9F">
        <w:rPr>
          <w:rFonts w:ascii="Arial" w:hAnsi="Arial" w:cs="Arial"/>
          <w:sz w:val="18"/>
          <w:szCs w:val="18"/>
        </w:rPr>
        <w:t xml:space="preserve"> </w:t>
      </w:r>
      <w:r w:rsidR="002B6327">
        <w:rPr>
          <w:rFonts w:ascii="Arial" w:hAnsi="Arial" w:cs="Arial"/>
          <w:sz w:val="18"/>
          <w:szCs w:val="18"/>
        </w:rPr>
        <w:t>показателям</w:t>
      </w:r>
    </w:p>
    <w:p w:rsidR="005B37B4" w:rsidRPr="00A64F9F" w:rsidRDefault="005B37B4" w:rsidP="00A20984">
      <w:pPr>
        <w:spacing w:after="0" w:line="240" w:lineRule="auto"/>
        <w:ind w:firstLine="567"/>
        <w:jc w:val="center"/>
        <w:rPr>
          <w:rFonts w:ascii="Arial" w:hAnsi="Arial" w:cs="Arial"/>
          <w:sz w:val="18"/>
          <w:szCs w:val="18"/>
        </w:rPr>
      </w:pP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lastRenderedPageBreak/>
        <w:t>За 2016 год проведен контроль промышленных выбросов 34 предприятий. Проверено 54 источника выброса. Отобрано 147 проб промышленных выбросов и получено 268 результатов анализа. Превышение нормативов ПДВ/ВСВ обнаружено на: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-ООО «Инвэнт-Электро», РТ Лаишевский район, с. Столбище, ул. Лесхоз</w:t>
      </w:r>
      <w:r w:rsidR="00AD612B">
        <w:rPr>
          <w:color w:val="auto"/>
          <w:sz w:val="24"/>
          <w:szCs w:val="24"/>
        </w:rPr>
        <w:t>овс</w:t>
      </w:r>
      <w:r w:rsidRPr="005B37B4">
        <w:rPr>
          <w:color w:val="auto"/>
          <w:sz w:val="24"/>
          <w:szCs w:val="24"/>
        </w:rPr>
        <w:t>кая, 32, превышение нормативов ПДВ по оксиду железа в 47 раз, по оксиду углерода в 500 раз, по пыли неорганической в 710 раз, по марганцу и его соединениям в 27 раз.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ab/>
        <w:t xml:space="preserve">В течение 2016 года проводился контроль качества атмосферного воздуха в 17 точках по план-графику </w:t>
      </w:r>
      <w:smartTag w:uri="urn:schemas-microsoft-com:office:smarttags" w:element="metricconverter">
        <w:smartTagPr>
          <w:attr w:name="ProductID" w:val="2016 г"/>
        </w:smartTagPr>
        <w:r w:rsidRPr="005B37B4">
          <w:rPr>
            <w:color w:val="auto"/>
            <w:sz w:val="24"/>
            <w:szCs w:val="24"/>
          </w:rPr>
          <w:t>2016 г</w:t>
        </w:r>
      </w:smartTag>
      <w:r w:rsidRPr="005B37B4">
        <w:rPr>
          <w:color w:val="auto"/>
          <w:sz w:val="24"/>
          <w:szCs w:val="24"/>
        </w:rPr>
        <w:t xml:space="preserve">. Ежемесячно проводился контроль на границе СЗЗ таких предприятий как ОАО «Нэфис Косметикс», ФКУ ИК-2 УФСИН России по РТ, ОАО «Химград» и др. 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Совместно с Казанской Межрайонной Природоохранной Прокуратурой был проведен контроль промышленных выбросов на ОАО «Высокогорские коммунальные сети», ООО «ПК «Новые технологии» г. Чистополь и контроль атмосферного воздуха в Пестречинском районе, с. Куюки, на месте сброса вод после БОС, с. Н. Услон, ул. Горького, 79.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 xml:space="preserve">Совместно с прокуратурой Кировского района г. Казани проведен контроль промышленных выбросов на ООО «ПЗХР», ООО «Продэкс», ООО «Эгида» 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Также проведен контроль качества атмосферного воздуха по жалобам населения на 148 объектах. Отобрано 510 проб атмосферного воздуха и получено 1888 результатов анализа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Всего за 2016 год отобрано 2128 проб атмосферного воздуха, в том числе и с привлечением ПЭЛ, получено 3506 результатов анализа. Количество нестандартных проб -28, что составило 0,80% от общего количества проб.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Превышение ПДКм.р обнаружено: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-Верхнеуслонский муниципальный район, ГСОК «Казань» по сероводороду в 1,5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Кул Гали, 36 по аммиаку в 3,0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Магистральная, 136 по сероводороду в 3,2 раза, и в 2,34раза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Даурская, 50 по этилацетату в 1,9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Батыршина, 35 по метилакрилату в 13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-799 км"/>
        </w:smartTagPr>
        <w:r w:rsidRPr="005B37B4">
          <w:rPr>
            <w:color w:val="auto"/>
            <w:sz w:val="24"/>
            <w:szCs w:val="24"/>
          </w:rPr>
          <w:t>-799 км</w:t>
        </w:r>
      </w:smartTag>
      <w:r w:rsidRPr="005B37B4">
        <w:rPr>
          <w:color w:val="auto"/>
          <w:sz w:val="24"/>
          <w:szCs w:val="24"/>
        </w:rPr>
        <w:t xml:space="preserve"> автодороги М-7 «Волга» Москва - Уфа по аммиаку в 2,05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 xml:space="preserve">-ул. Поперечно-Кукушкинская, 29 по сероводороду в 2,7 раз 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 xml:space="preserve">-п. Сухая река, ул. 2-ая Большая, 7 по стиролу в 1,4 раза 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-п. Отары, ул. Правды, 51 по сероводороду в 1,6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-Международный аэропорт «Казань» по сероводороду в 1,8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Крутовская, 22 по сероводороду в 2,4 раза, в 2,95 раз, в 5,3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-п. Отары, ул. Южно-Промышленная, в 300м от производственной базы ЗАО «ВСК-2000» по этиловому спирту в 9,4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Крутовская, с/о №3 «Завод СК им. Кирова» по сероводороду в 1,76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Серова, 17 по сероводороду в 1,3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Лебедева, 1 по метилакрилату в 29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Бригадная, 1 по метилакрилату в 20 раз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-пересечение ул. Гагарина и Монтажная по сероводороду в 1,3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Магистральная,77 по сероводороду в 1,3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Ад. Кутуя, 161 по сероводороду в 1,4 раза</w:t>
      </w:r>
    </w:p>
    <w:p w:rsidR="005B37B4" w:rsidRPr="005B37B4" w:rsidRDefault="005B37B4" w:rsidP="005B37B4">
      <w:pPr>
        <w:pStyle w:val="a5"/>
        <w:spacing w:line="240" w:lineRule="auto"/>
        <w:rPr>
          <w:color w:val="auto"/>
          <w:sz w:val="24"/>
          <w:szCs w:val="24"/>
        </w:rPr>
      </w:pPr>
      <w:r w:rsidRPr="005B37B4">
        <w:rPr>
          <w:color w:val="auto"/>
          <w:sz w:val="24"/>
          <w:szCs w:val="24"/>
        </w:rPr>
        <w:t>-ул. Павлюхина, 75 по сероводороду в 1,85 раза</w:t>
      </w:r>
    </w:p>
    <w:p w:rsidR="00F503B8" w:rsidRPr="00A64F9F" w:rsidRDefault="00F503B8" w:rsidP="00A20984">
      <w:pPr>
        <w:pStyle w:val="a5"/>
        <w:spacing w:line="240" w:lineRule="auto"/>
        <w:rPr>
          <w:color w:val="auto"/>
        </w:rPr>
      </w:pPr>
    </w:p>
    <w:p w:rsidR="007D32AB" w:rsidRPr="00F83B7D" w:rsidRDefault="007D32AB" w:rsidP="007D32A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B7D">
        <w:rPr>
          <w:rFonts w:ascii="Times New Roman" w:eastAsia="Times New Roman" w:hAnsi="Times New Roman"/>
          <w:sz w:val="24"/>
          <w:szCs w:val="24"/>
          <w:lang w:eastAsia="ru-RU"/>
        </w:rPr>
        <w:t>В рамках государственного надзора 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СИАК</w:t>
      </w:r>
      <w:r w:rsidRPr="00F83B7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региональными СИАК</w:t>
      </w:r>
      <w:r w:rsidRPr="00F83B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МЭПР</w:t>
      </w:r>
      <w:r w:rsidRPr="00F83B7D">
        <w:rPr>
          <w:rFonts w:ascii="Times New Roman" w:eastAsia="Times New Roman" w:hAnsi="Times New Roman"/>
          <w:sz w:val="24"/>
          <w:szCs w:val="24"/>
          <w:lang w:eastAsia="ru-RU"/>
        </w:rPr>
        <w:t xml:space="preserve"> РТ проводился токсикологический контроль методом биотестирования сточных и природных вод, снежных свалок и снежного покрова, почв, отходов и донных отложений, а также гидробиологический анализ качества природных вод. Было проанализировано 1400 проб и выполнено 2552 анализа. Из общего количества проб природные воды составили 956 проб (1753 анализов), сточные воды – 162 проб (312 анализов), снежные свалки – 2 проб (4 анализа), снежный покров – 4 пробы (6 анализов), почва – 149 проба (292 анализа), донные отложения 39 проб (78 анализов), отходы производства и потребления – 19 проб (38 анализов) (табл. 3.3.7.4.1). В 2016 г. количество нестандартных проб и анализов равно 125 проб и 179 анализов, соотношение количества нестандартных проб к общему количеству проанализированных проб составляет 9,3%.</w:t>
      </w:r>
    </w:p>
    <w:p w:rsidR="007D32AB" w:rsidRDefault="007D32AB" w:rsidP="007D32A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7D32AB" w:rsidRDefault="007D32AB" w:rsidP="007D32A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7D32AB" w:rsidRDefault="007D32AB" w:rsidP="007D32A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7D32AB" w:rsidRDefault="007D32AB" w:rsidP="007D32AB">
      <w:pPr>
        <w:pStyle w:val="a7"/>
        <w:ind w:firstLine="567"/>
        <w:rPr>
          <w:sz w:val="24"/>
        </w:rPr>
      </w:pPr>
      <w:r w:rsidRPr="00AE64D4">
        <w:rPr>
          <w:sz w:val="24"/>
        </w:rPr>
        <w:lastRenderedPageBreak/>
        <w:t>В 2016 года подразделением биотестирования и гидробиологических методов анализа ЦСИАК было отобрано 812 проб и проведено 1534 анализа. Из них на острую токсичность воды, водной вытяжки и отходов исследовано 743 пробы (1465 анализов), на гидробиологический анализ природной воды – 69 проб (69 анализов). Из общего количества проб, исследованных на острую токсичность, природные воды составили 417 проб (821 анализ), сточные воды - 126 проб (252 анализа), снежные свалки - 2 пробы талой воды (4 анализа), снежного покрова - 4 пробы талой воды (6 анализов), почвы - 146 проб (286 анализов), донные отложения – 35 проб (70 анализов), отходы производства и потребления - 13 пробы (26 анализов). В целом, в 2016 году было отобрано и проанализировано на 149 проб (241 анализ) больше, чем в прошлом году (в 2015 году - 663 проба и 1283 анализа), из них на токсикологический анализ – больше на 126 проб, а на гидробиологический анализ - больше на 23 пробы. Общее количество, отобранных на токсикологический анализ, проб в 2016 году увеличилось за счет проб природных вод (в 1,3 раза), сточных вод (в 1,3 раза), почв, отходов и донны</w:t>
      </w:r>
      <w:r>
        <w:rPr>
          <w:sz w:val="24"/>
        </w:rPr>
        <w:t>х отложений (в 1,2 раза) (рис. 3.3.7.4.1</w:t>
      </w:r>
      <w:r w:rsidRPr="00AE64D4">
        <w:rPr>
          <w:sz w:val="24"/>
        </w:rPr>
        <w:t>).</w:t>
      </w:r>
    </w:p>
    <w:p w:rsidR="007D32AB" w:rsidRPr="00AE64D4" w:rsidRDefault="007D32AB" w:rsidP="007D32AB">
      <w:pPr>
        <w:pStyle w:val="a7"/>
        <w:ind w:firstLine="567"/>
        <w:rPr>
          <w:sz w:val="24"/>
        </w:rPr>
      </w:pPr>
    </w:p>
    <w:p w:rsidR="007D32AB" w:rsidRPr="00C148DD" w:rsidRDefault="007D32AB" w:rsidP="007D32AB">
      <w:pPr>
        <w:ind w:firstLine="567"/>
        <w:jc w:val="center"/>
        <w:rPr>
          <w:highlight w:val="yellow"/>
        </w:rPr>
      </w:pPr>
      <w:r>
        <w:rPr>
          <w:noProof/>
          <w:lang w:eastAsia="ru-RU"/>
        </w:rPr>
        <w:drawing>
          <wp:inline distT="0" distB="0" distL="0" distR="0">
            <wp:extent cx="5756528" cy="4257675"/>
            <wp:effectExtent l="1905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D32AB" w:rsidRPr="00A64F9F" w:rsidRDefault="007D32AB" w:rsidP="007D32AB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Рис. 3.3.7.4.1 </w:t>
      </w:r>
      <w:r w:rsidRPr="00A64F9F">
        <w:rPr>
          <w:rFonts w:ascii="Arial" w:hAnsi="Arial" w:cs="Arial"/>
          <w:sz w:val="18"/>
          <w:szCs w:val="18"/>
        </w:rPr>
        <w:t xml:space="preserve"> Динамика количества проб, отобранных ЦСИАК на токсикологический и гидробиологический анализы.</w:t>
      </w:r>
    </w:p>
    <w:p w:rsidR="007D32AB" w:rsidRPr="001720D3" w:rsidRDefault="007D32AB" w:rsidP="007D32AB">
      <w:pPr>
        <w:pStyle w:val="a7"/>
        <w:ind w:firstLine="567"/>
        <w:rPr>
          <w:sz w:val="24"/>
        </w:rPr>
      </w:pPr>
      <w:r w:rsidRPr="001720D3">
        <w:rPr>
          <w:sz w:val="24"/>
        </w:rPr>
        <w:t>Всего нестандартными признаны 154 анализов в 106 пробах, что составляет 10 % от общего количества проведенных анализов и 14 % от общего количества отобранных проб, соответственно. Процентное соотношение токсичных анализов/проб к нетоксичным осталось таким же, как и в прошлом году.</w:t>
      </w:r>
    </w:p>
    <w:p w:rsidR="007D32AB" w:rsidRPr="001720D3" w:rsidRDefault="007D32AB" w:rsidP="007D32AB">
      <w:pPr>
        <w:pStyle w:val="a7"/>
        <w:ind w:firstLine="567"/>
        <w:rPr>
          <w:sz w:val="24"/>
        </w:rPr>
      </w:pPr>
      <w:r w:rsidRPr="001720D3">
        <w:rPr>
          <w:sz w:val="24"/>
        </w:rPr>
        <w:t>В природной воде нестандартными признаны 14 проб и 20 анализов, что составляет 2 % от общего количества анализов, проведенных в природной воде. В сточной воде нестандартными являются 89 анализов в 57 пробах, что составляет 30 % от общего количества анализов, проведенных в сточной воде. В талой воде от снежных свалок и снежного покрова нестандартными признаны 3 анализа в 2 пробе (30% от общего количества анализов талых вод). Водная вытяжка из почв была нестандартной в 24 анализах (в 18 пробах почвы), что составляет 8% от общего количества анализов водной вытяжке и 12% от количества всех почвенных проб. В отходах производства и потребления нестандартными были 9 проб и 12 анализов, что составляло 69% от общего количества проб отходов.</w:t>
      </w:r>
    </w:p>
    <w:p w:rsidR="007D32AB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lastRenderedPageBreak/>
        <w:t xml:space="preserve">В 2016 году с целью оценки качества воды </w:t>
      </w:r>
      <w:r>
        <w:rPr>
          <w:rFonts w:ascii="Times New Roman" w:hAnsi="Times New Roman"/>
          <w:sz w:val="24"/>
          <w:szCs w:val="24"/>
        </w:rPr>
        <w:t>Куйбышевского вдхр.</w:t>
      </w:r>
      <w:r w:rsidRPr="001720D3">
        <w:rPr>
          <w:rFonts w:ascii="Times New Roman" w:hAnsi="Times New Roman"/>
          <w:sz w:val="24"/>
          <w:szCs w:val="24"/>
        </w:rPr>
        <w:t xml:space="preserve"> был проведен гидробиологический анализ по показателям  зоопланктона. Планктонные пробы отбирали с судна «Фламинго» в течение вегетационного периода на участках Вол</w:t>
      </w:r>
      <w:r>
        <w:rPr>
          <w:rFonts w:ascii="Times New Roman" w:hAnsi="Times New Roman"/>
          <w:sz w:val="24"/>
          <w:szCs w:val="24"/>
        </w:rPr>
        <w:t>жского плеса Куйбышевского вдхр.</w:t>
      </w:r>
      <w:r w:rsidRPr="001720D3">
        <w:rPr>
          <w:rFonts w:ascii="Times New Roman" w:hAnsi="Times New Roman"/>
          <w:sz w:val="24"/>
          <w:szCs w:val="24"/>
        </w:rPr>
        <w:t xml:space="preserve"> от г. Зеленодольска до н.п.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Юматиха, граница с Ульяновской област</w:t>
      </w:r>
      <w:r>
        <w:rPr>
          <w:rFonts w:ascii="Times New Roman" w:hAnsi="Times New Roman"/>
          <w:sz w:val="24"/>
          <w:szCs w:val="24"/>
        </w:rPr>
        <w:t>ью. Разные участки вдхр.</w:t>
      </w:r>
      <w:r w:rsidRPr="001720D3">
        <w:rPr>
          <w:rFonts w:ascii="Times New Roman" w:hAnsi="Times New Roman"/>
          <w:sz w:val="24"/>
          <w:szCs w:val="24"/>
        </w:rPr>
        <w:t xml:space="preserve"> отличаются друг от друга по общей численности и биомассе зоопланктона. Средняя численность зоопланктона в мае равна 335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, а биомасса – 0,9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. Максимальные </w:t>
      </w:r>
      <w:r w:rsidRPr="001720D3">
        <w:rPr>
          <w:rFonts w:ascii="Times New Roman" w:hAnsi="Times New Roman"/>
          <w:sz w:val="24"/>
          <w:szCs w:val="24"/>
        </w:rPr>
        <w:t xml:space="preserve">количественные показатели зоопланктона в </w:t>
      </w:r>
      <w:r>
        <w:rPr>
          <w:rFonts w:ascii="Times New Roman" w:hAnsi="Times New Roman"/>
          <w:sz w:val="24"/>
          <w:szCs w:val="24"/>
        </w:rPr>
        <w:t>мае были в устьевых участках рр. </w:t>
      </w:r>
      <w:r w:rsidRPr="001720D3">
        <w:rPr>
          <w:rFonts w:ascii="Times New Roman" w:hAnsi="Times New Roman"/>
          <w:sz w:val="24"/>
          <w:szCs w:val="24"/>
        </w:rPr>
        <w:t>Свияга и Казанка. В р. Свияга численность достигала  842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, а биомасса - 3,4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, а в р. Казанка – 1400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 xml:space="preserve"> и 2,7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, соответственно. В обоих случаях в планктоне преобладают коловратки и веслоногие рачки.</w:t>
      </w:r>
    </w:p>
    <w:p w:rsidR="007D32AB" w:rsidRPr="001720D3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>В летний период в планктоне доминировали ветвистоусые и веслоногие рачки. В верховьях Волжского п</w:t>
      </w:r>
      <w:r>
        <w:rPr>
          <w:rFonts w:ascii="Times New Roman" w:hAnsi="Times New Roman"/>
          <w:sz w:val="24"/>
          <w:szCs w:val="24"/>
        </w:rPr>
        <w:t>леса Куйбышевского вдхр.</w:t>
      </w:r>
      <w:r w:rsidRPr="001720D3">
        <w:rPr>
          <w:rFonts w:ascii="Times New Roman" w:hAnsi="Times New Roman"/>
          <w:sz w:val="24"/>
          <w:szCs w:val="24"/>
        </w:rPr>
        <w:t xml:space="preserve"> (6 км выше г. Зеленодольска) численность зоопланктона равна 12,2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, а биомасса – 0,9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. На станции 500 м ниже выпуска сточных вод г. Зеленодольска количественные показатели зоопланктона равнялись 9,5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 xml:space="preserve"> по численности и 0,3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 xml:space="preserve"> по биомассе. В устьевом участке р. Казанки в районе Кировской дамбы численность и биомасса зоопланктона были 680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 xml:space="preserve"> и 3,5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.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sz w:val="24"/>
          <w:szCs w:val="24"/>
        </w:rPr>
        <w:t>Минимальные количественные показатели зоопланктона были в участках водохранилища около места выпуска сточных вод с БОС МУП «Водоканал» г. Казани и ниже места выпуска. Структурообразующий комплекс зоопланктона  представлен веслоногими ракообразными и их ювенильными стадиями. В районе г.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Тетюши биомасса зоопланктона равна 0,5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7D32AB" w:rsidRPr="001720D3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>В сентябре средняя численность зоопланктона равнялась 70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, а биомасса – 0,06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. Наибольшие количественные показатели зоопланктона на участке исследования наблюдались в устьевом участке р.Казанки и были равны 565 тыс.экз/м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 xml:space="preserve"> по численности и 0,5 г/м</w:t>
      </w:r>
      <w:r w:rsidRPr="001720D3">
        <w:rPr>
          <w:rFonts w:ascii="Times New Roman" w:hAnsi="Times New Roman"/>
          <w:sz w:val="24"/>
          <w:szCs w:val="24"/>
          <w:vertAlign w:val="superscript"/>
        </w:rPr>
        <w:t>3</w:t>
      </w:r>
      <w:r w:rsidRPr="001720D3">
        <w:rPr>
          <w:rFonts w:ascii="Times New Roman" w:hAnsi="Times New Roman"/>
          <w:sz w:val="24"/>
          <w:szCs w:val="24"/>
        </w:rPr>
        <w:t>. Основу этих показателей составляют коловратки.</w:t>
      </w:r>
    </w:p>
    <w:p w:rsidR="007D32AB" w:rsidRPr="001720D3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>Индексы видового разнообразия, рассчитанные по численности зоопланктона, на всех исследованных станциях довольно высокие, интервал колебаний составляет от 2,0 до 3,3 бит в весенний период, от 1.8 до 3,0 в летний, и от 0,9 до 2,5 в осенний, что, в целом, свидетельствует о хорошем видовом разнообразии сообщества зоопланктона. Индекс сапробности по Пантле и Букку (в модификации Сладечека) изменяется от 1,59 до 2,69, что соответствует β-мезосапробной зоне, умеренному загрязнению. Исключение составил участок р.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Волга, в пункте наблюдения «500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м ниже выпуска ПУВХ г.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 xml:space="preserve">Зеленодольска», где индекс сапробности в осенний период был равен 3,31, что соответствовало </w:t>
      </w:r>
      <w:r w:rsidRPr="001720D3">
        <w:rPr>
          <w:rFonts w:ascii="Times New Roman" w:hAnsi="Times New Roman"/>
          <w:sz w:val="24"/>
          <w:szCs w:val="24"/>
        </w:rPr>
        <w:sym w:font="Symbol" w:char="F061"/>
      </w:r>
      <w:r w:rsidRPr="001720D3">
        <w:rPr>
          <w:rFonts w:ascii="Times New Roman" w:hAnsi="Times New Roman"/>
          <w:sz w:val="24"/>
          <w:szCs w:val="24"/>
        </w:rPr>
        <w:t> - мезосапробным загрязненным водам.</w:t>
      </w:r>
    </w:p>
    <w:p w:rsidR="007D32AB" w:rsidRPr="001720D3" w:rsidRDefault="007D32AB" w:rsidP="007D3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>Центральной СИАК проводился гидробиологический мониторинг по состоянию сообщества зоопланктона 4 рек РТ: р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Ашит у с.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Алан-Бексер, р.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Свияга у моста на автодороге М7, р.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Кама у с.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Сорочьи Горы, р.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Меша у с.</w:t>
      </w:r>
      <w:r>
        <w:rPr>
          <w:rFonts w:ascii="Times New Roman" w:hAnsi="Times New Roman"/>
          <w:sz w:val="24"/>
          <w:szCs w:val="24"/>
        </w:rPr>
        <w:t> </w:t>
      </w:r>
      <w:r w:rsidRPr="001720D3">
        <w:rPr>
          <w:rFonts w:ascii="Times New Roman" w:hAnsi="Times New Roman"/>
          <w:sz w:val="24"/>
          <w:szCs w:val="24"/>
        </w:rPr>
        <w:t>Карадули. Средние индексы сапробности, рассчитанные по показателям зоопланктона для всех исследованных рек, лежат в пределах от 1,50 до 1,96, что соответствует олигосапробной и β-мезосапробной зоне чистым и умеренно загрязненным водам.</w:t>
      </w:r>
    </w:p>
    <w:p w:rsidR="007D32AB" w:rsidRPr="001720D3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>В связи с актуальностью проблемы токсичного «цветения» воды волжских водохранилищ в 2016 года, в период массового «цветения» воды в Куйбышевском водохранилище синезелеными водорослями (цианобактериями), сотрудники ЦСИАК в рамках плановой экспедиции т/х «Фламинго» отбирали пробы воды для определения в них цианотоксинов. Пробы отбирали в точках, определенных план-графиком ЦСИАК, а также в местах массового скопления водорослей. Пробы консервировали путем замораживания. Определение в консервированных пробах цианотоксинов проводили на кафедре прикладной экологии Института экологии и природопользования КФУ с использованием метода иммуно-ферментного анализа</w:t>
      </w:r>
      <w:bookmarkStart w:id="0" w:name="_GoBack"/>
      <w:bookmarkEnd w:id="0"/>
      <w:r w:rsidRPr="001720D3">
        <w:rPr>
          <w:rFonts w:ascii="Times New Roman" w:hAnsi="Times New Roman"/>
          <w:sz w:val="24"/>
          <w:szCs w:val="24"/>
        </w:rPr>
        <w:t>. Из цианотоксинов определяли микроцистин (из группы гепатотоксинов) и анатоксин (из группы нейротоксинов). ПДК по микроцистину в питьевой и природной воде, по данным Всемирной организацией здравоохранения, равна 1 мкг/л. ПДК по анатоксину не разработана.</w:t>
      </w:r>
    </w:p>
    <w:p w:rsidR="007D32AB" w:rsidRPr="001720D3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 xml:space="preserve">«Цветение» воды в Куйбышевском водохранилище в августе было вызвано синезелеными водорослями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Aphanizomenon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flos</w:t>
      </w:r>
      <w:r w:rsidRPr="001720D3">
        <w:rPr>
          <w:rFonts w:ascii="Times New Roman" w:hAnsi="Times New Roman"/>
          <w:i/>
          <w:iCs/>
          <w:sz w:val="24"/>
          <w:szCs w:val="24"/>
        </w:rPr>
        <w:t>-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aqua</w:t>
      </w:r>
      <w:r w:rsidRPr="001720D3">
        <w:rPr>
          <w:rFonts w:ascii="Times New Roman" w:hAnsi="Times New Roman"/>
          <w:i/>
          <w:iCs/>
          <w:sz w:val="24"/>
          <w:szCs w:val="24"/>
        </w:rPr>
        <w:t>е</w:t>
      </w:r>
      <w:r w:rsidRPr="001720D3">
        <w:rPr>
          <w:rFonts w:ascii="Times New Roman" w:hAnsi="Times New Roman"/>
          <w:sz w:val="24"/>
          <w:szCs w:val="24"/>
        </w:rPr>
        <w:t xml:space="preserve">,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Anabaena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flos</w:t>
      </w:r>
      <w:r w:rsidRPr="001720D3">
        <w:rPr>
          <w:rFonts w:ascii="Times New Roman" w:hAnsi="Times New Roman"/>
          <w:i/>
          <w:iCs/>
          <w:sz w:val="24"/>
          <w:szCs w:val="24"/>
        </w:rPr>
        <w:t>-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aquae</w:t>
      </w:r>
      <w:r w:rsidRPr="001720D3">
        <w:rPr>
          <w:rFonts w:ascii="Times New Roman" w:hAnsi="Times New Roman"/>
          <w:sz w:val="24"/>
          <w:szCs w:val="24"/>
        </w:rPr>
        <w:t xml:space="preserve">,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Microcystis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aeruginosa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sz w:val="24"/>
          <w:szCs w:val="24"/>
        </w:rPr>
        <w:t>при доминирование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Microcystis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720D3">
        <w:rPr>
          <w:rFonts w:ascii="Times New Roman" w:hAnsi="Times New Roman"/>
          <w:i/>
          <w:iCs/>
          <w:sz w:val="24"/>
          <w:szCs w:val="24"/>
          <w:lang w:val="en-US"/>
        </w:rPr>
        <w:t>aeruginosa</w:t>
      </w:r>
      <w:r w:rsidRPr="001720D3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1720D3">
        <w:rPr>
          <w:rFonts w:ascii="Times New Roman" w:hAnsi="Times New Roman"/>
          <w:sz w:val="24"/>
          <w:szCs w:val="24"/>
        </w:rPr>
        <w:t>В результате массового отмирания цианобактерий, в воду выделяются и там накапливаются цианотоксины, которые представляют опасность для животных и человека.</w:t>
      </w:r>
    </w:p>
    <w:p w:rsidR="007D32AB" w:rsidRPr="001720D3" w:rsidRDefault="007D32AB" w:rsidP="007D32AB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20D3">
        <w:rPr>
          <w:rFonts w:ascii="Times New Roman" w:hAnsi="Times New Roman"/>
          <w:sz w:val="24"/>
          <w:szCs w:val="24"/>
        </w:rPr>
        <w:t>Концентрация цианотоксинов в воде Куйбышевского водохранилища колебались в пределах: для микроцистина - от 0,6 мкг/л до 12</w:t>
      </w:r>
      <w:r w:rsidRPr="001720D3">
        <w:rPr>
          <w:rFonts w:ascii="Times New Roman" w:hAnsi="Times New Roman"/>
          <w:sz w:val="24"/>
          <w:szCs w:val="24"/>
          <w:lang w:val="en-US"/>
        </w:rPr>
        <w:t> </w:t>
      </w:r>
      <w:r w:rsidRPr="001720D3">
        <w:rPr>
          <w:rFonts w:ascii="Times New Roman" w:hAnsi="Times New Roman"/>
          <w:sz w:val="24"/>
          <w:szCs w:val="24"/>
        </w:rPr>
        <w:t xml:space="preserve">мкг/л, для анатоксина – 0,05 мкг/л до 1,92 мкг/л. </w:t>
      </w:r>
      <w:r w:rsidRPr="001720D3">
        <w:rPr>
          <w:rFonts w:ascii="Times New Roman" w:hAnsi="Times New Roman"/>
          <w:sz w:val="24"/>
          <w:szCs w:val="24"/>
        </w:rPr>
        <w:lastRenderedPageBreak/>
        <w:t xml:space="preserve">Наибольшие показатели этих токсинов наблюдались </w:t>
      </w:r>
      <w:r>
        <w:rPr>
          <w:rFonts w:ascii="Times New Roman" w:hAnsi="Times New Roman"/>
          <w:sz w:val="24"/>
          <w:szCs w:val="24"/>
        </w:rPr>
        <w:t xml:space="preserve">в воде Куйбышевского вдхр. </w:t>
      </w:r>
      <w:r w:rsidRPr="001720D3">
        <w:rPr>
          <w:rFonts w:ascii="Times New Roman" w:hAnsi="Times New Roman"/>
          <w:sz w:val="24"/>
          <w:szCs w:val="24"/>
        </w:rPr>
        <w:t>от Свияжского залива («Дачная») до Набережных Моркваш (мост через р. Волгу). Кроме этого отмечена большая концентрация микроцистина ниже водозабора г. Казани. Проведеные в 2016 году рекогносцировочные исследования по определению цианотоксинов выявили наличие таковых в в</w:t>
      </w:r>
      <w:r>
        <w:rPr>
          <w:rFonts w:ascii="Times New Roman" w:hAnsi="Times New Roman"/>
          <w:sz w:val="24"/>
          <w:szCs w:val="24"/>
        </w:rPr>
        <w:t>оде Куйбышевского вдхр.</w:t>
      </w:r>
      <w:r w:rsidRPr="001720D3">
        <w:rPr>
          <w:rFonts w:ascii="Times New Roman" w:hAnsi="Times New Roman"/>
          <w:sz w:val="24"/>
          <w:szCs w:val="24"/>
        </w:rPr>
        <w:t xml:space="preserve"> в опасных концентрациях для гидробионтов и человека. </w:t>
      </w:r>
      <w:r>
        <w:rPr>
          <w:rFonts w:ascii="Times New Roman" w:hAnsi="Times New Roman"/>
          <w:sz w:val="24"/>
          <w:szCs w:val="24"/>
        </w:rPr>
        <w:t>С</w:t>
      </w:r>
      <w:r w:rsidRPr="001720D3">
        <w:rPr>
          <w:rFonts w:ascii="Times New Roman" w:hAnsi="Times New Roman"/>
          <w:sz w:val="24"/>
          <w:szCs w:val="24"/>
        </w:rPr>
        <w:t xml:space="preserve"> 2017 год</w:t>
      </w:r>
      <w:r>
        <w:rPr>
          <w:rFonts w:ascii="Times New Roman" w:hAnsi="Times New Roman"/>
          <w:sz w:val="24"/>
          <w:szCs w:val="24"/>
        </w:rPr>
        <w:t>а</w:t>
      </w:r>
      <w:r w:rsidRPr="001720D3">
        <w:rPr>
          <w:rFonts w:ascii="Times New Roman" w:hAnsi="Times New Roman"/>
          <w:sz w:val="24"/>
          <w:szCs w:val="24"/>
        </w:rPr>
        <w:t xml:space="preserve"> ЦСИАК МЭПР РТ </w:t>
      </w:r>
      <w:r>
        <w:rPr>
          <w:rFonts w:ascii="Times New Roman" w:hAnsi="Times New Roman"/>
          <w:sz w:val="24"/>
          <w:szCs w:val="24"/>
        </w:rPr>
        <w:t xml:space="preserve">будет </w:t>
      </w:r>
      <w:r w:rsidRPr="001720D3">
        <w:rPr>
          <w:rFonts w:ascii="Times New Roman" w:hAnsi="Times New Roman"/>
          <w:sz w:val="24"/>
          <w:szCs w:val="24"/>
        </w:rPr>
        <w:t xml:space="preserve">проводить </w:t>
      </w:r>
      <w:r>
        <w:rPr>
          <w:rFonts w:ascii="Times New Roman" w:hAnsi="Times New Roman"/>
          <w:sz w:val="24"/>
          <w:szCs w:val="24"/>
        </w:rPr>
        <w:t xml:space="preserve">регулярный </w:t>
      </w:r>
      <w:r w:rsidRPr="001720D3">
        <w:rPr>
          <w:rFonts w:ascii="Times New Roman" w:hAnsi="Times New Roman"/>
          <w:sz w:val="24"/>
          <w:szCs w:val="24"/>
        </w:rPr>
        <w:t>мониторинг природных вод на наличие в них цианотоксинов в местах сильного «цветения» воды цианобактериями.</w:t>
      </w:r>
    </w:p>
    <w:p w:rsidR="00690A41" w:rsidRDefault="00690A41" w:rsidP="000A3692">
      <w:pPr>
        <w:pStyle w:val="a5"/>
        <w:spacing w:line="240" w:lineRule="auto"/>
        <w:rPr>
          <w:color w:val="auto"/>
          <w:sz w:val="24"/>
          <w:szCs w:val="24"/>
        </w:rPr>
      </w:pP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В 201</w:t>
      </w:r>
      <w:r w:rsidR="007D32AB" w:rsidRPr="000A3692">
        <w:rPr>
          <w:color w:val="auto"/>
          <w:sz w:val="24"/>
          <w:szCs w:val="24"/>
        </w:rPr>
        <w:t>6</w:t>
      </w:r>
      <w:r w:rsidRPr="000A3692">
        <w:rPr>
          <w:color w:val="auto"/>
          <w:sz w:val="24"/>
          <w:szCs w:val="24"/>
        </w:rPr>
        <w:t> году был продолжен мониторинг состояния вод акватории по гидрохимическим и гидрофизическим показателям с использованием модернизированного судового информационно-измерительного комплекса «Волга</w:t>
      </w:r>
      <w:r w:rsidR="00AD612B">
        <w:rPr>
          <w:color w:val="auto"/>
          <w:sz w:val="24"/>
          <w:szCs w:val="24"/>
        </w:rPr>
        <w:t xml:space="preserve"> </w:t>
      </w:r>
      <w:r w:rsidRPr="000A3692">
        <w:rPr>
          <w:color w:val="auto"/>
          <w:sz w:val="24"/>
          <w:szCs w:val="24"/>
        </w:rPr>
        <w:t>-</w:t>
      </w:r>
      <w:r w:rsidR="00AD612B">
        <w:rPr>
          <w:color w:val="auto"/>
          <w:sz w:val="24"/>
          <w:szCs w:val="24"/>
        </w:rPr>
        <w:t xml:space="preserve"> </w:t>
      </w:r>
      <w:r w:rsidRPr="000A3692">
        <w:rPr>
          <w:color w:val="auto"/>
          <w:sz w:val="24"/>
          <w:szCs w:val="24"/>
        </w:rPr>
        <w:t>М». Теплоход «Фламинго» и уста</w:t>
      </w:r>
      <w:r w:rsidR="007509F2" w:rsidRPr="000A3692">
        <w:rPr>
          <w:color w:val="auto"/>
          <w:sz w:val="24"/>
          <w:szCs w:val="24"/>
        </w:rPr>
        <w:t xml:space="preserve">новленный на нем комплекс </w:t>
      </w:r>
      <w:r w:rsidRPr="000A3692">
        <w:rPr>
          <w:color w:val="auto"/>
          <w:sz w:val="24"/>
          <w:szCs w:val="24"/>
        </w:rPr>
        <w:t>обеспечивают проведение: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а) непрерывных измерений гидрохимических и гидрофизических параметров водной среды в процессе движения судна;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б) гидрологических измерений;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в) ультразвукового зондирования поверхности дна и толщи воды;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г) бортовой компьютерной обработки полученных данных, включая оперативное картирование всех результатов измерений</w:t>
      </w:r>
      <w:r w:rsidR="007509F2" w:rsidRPr="000A3692">
        <w:rPr>
          <w:color w:val="auto"/>
          <w:sz w:val="24"/>
          <w:szCs w:val="24"/>
        </w:rPr>
        <w:t>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В ходе проведения работ решались следующие задачи: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1. Контроль количества загрязняющих веществ, поступающих со сточными водами коммунальных и промышленных предприятий и транзитными водами в Куйбышевское водохранилище, с целью предотвращения загрязнения питьевых вод.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2. Определение точного местоположения </w:t>
      </w:r>
      <w:r w:rsidR="00672BF7" w:rsidRPr="000A3692">
        <w:rPr>
          <w:color w:val="auto"/>
          <w:sz w:val="24"/>
          <w:szCs w:val="24"/>
        </w:rPr>
        <w:t xml:space="preserve">объектов возможного </w:t>
      </w:r>
      <w:r w:rsidRPr="000A3692">
        <w:rPr>
          <w:color w:val="auto"/>
          <w:sz w:val="24"/>
          <w:szCs w:val="24"/>
        </w:rPr>
        <w:t>техногенн</w:t>
      </w:r>
      <w:r w:rsidR="00672BF7" w:rsidRPr="000A3692">
        <w:rPr>
          <w:color w:val="auto"/>
          <w:sz w:val="24"/>
          <w:szCs w:val="24"/>
        </w:rPr>
        <w:t>ого загрязнения</w:t>
      </w:r>
      <w:r w:rsidRPr="000A3692">
        <w:rPr>
          <w:color w:val="auto"/>
          <w:sz w:val="24"/>
          <w:szCs w:val="24"/>
        </w:rPr>
        <w:t xml:space="preserve"> в береговой зоне</w:t>
      </w:r>
      <w:r w:rsidR="00672BF7" w:rsidRPr="000A3692">
        <w:rPr>
          <w:color w:val="auto"/>
          <w:sz w:val="24"/>
          <w:szCs w:val="24"/>
        </w:rPr>
        <w:t xml:space="preserve"> </w:t>
      </w:r>
      <w:r w:rsidRPr="000A3692">
        <w:rPr>
          <w:color w:val="auto"/>
          <w:sz w:val="24"/>
          <w:szCs w:val="24"/>
        </w:rPr>
        <w:t>Куйбышевского водохранилища с использованием системы спутниковой навигации судового комплекса «Волга-М», установленного на патрульном судне эколого-аналитического контроля «Фламинго» с целью проведения предупредительного контроля за потенциально опасными источниками загрязнения, находящимися в береговой зоне;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3. Обнаружение несанкционированных источников загрязнения поверхностных вод;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4.Организация отбора и отбор репрезентативных проб </w:t>
      </w:r>
      <w:r w:rsidR="00C148DD" w:rsidRPr="000A3692">
        <w:rPr>
          <w:color w:val="auto"/>
          <w:sz w:val="24"/>
          <w:szCs w:val="24"/>
        </w:rPr>
        <w:t>воды на</w:t>
      </w:r>
      <w:r w:rsidRPr="000A3692">
        <w:rPr>
          <w:color w:val="auto"/>
          <w:sz w:val="24"/>
          <w:szCs w:val="24"/>
        </w:rPr>
        <w:t xml:space="preserve"> основе предварительных съемок гидрофизических полей и зондирования участков дна водохранилища с испол</w:t>
      </w:r>
      <w:r w:rsidR="00741E9A" w:rsidRPr="000A3692">
        <w:rPr>
          <w:color w:val="auto"/>
          <w:sz w:val="24"/>
          <w:szCs w:val="24"/>
        </w:rPr>
        <w:t>ьзованием аппаратуры СПК «Волга-</w:t>
      </w:r>
      <w:r w:rsidRPr="000A3692">
        <w:rPr>
          <w:color w:val="auto"/>
          <w:sz w:val="24"/>
          <w:szCs w:val="24"/>
        </w:rPr>
        <w:t xml:space="preserve">М».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5.Определение обобщенных физико-химических характеристик качества воды по маршруту движения судна на контрольных участках и «створах», отработка устьевых зон притоков, контроль, выявление источников загрязнения водоемов, определение «зон» воздействия антропогенных факторов.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Проведен контроль за выпусками возвратных вод городских очистных сооружений</w:t>
      </w:r>
      <w:r w:rsidR="00D7467F" w:rsidRPr="000A3692">
        <w:rPr>
          <w:color w:val="auto"/>
          <w:sz w:val="24"/>
          <w:szCs w:val="24"/>
        </w:rPr>
        <w:t>.</w:t>
      </w:r>
      <w:r w:rsidRPr="000A3692">
        <w:rPr>
          <w:color w:val="auto"/>
          <w:sz w:val="24"/>
          <w:szCs w:val="24"/>
        </w:rPr>
        <w:t xml:space="preserve"> </w:t>
      </w:r>
    </w:p>
    <w:p w:rsidR="00A0780E" w:rsidRPr="000A3692" w:rsidRDefault="00A0780E" w:rsidP="000A3692">
      <w:pPr>
        <w:pStyle w:val="a5"/>
        <w:spacing w:line="240" w:lineRule="auto"/>
        <w:rPr>
          <w:b/>
          <w:color w:val="auto"/>
          <w:sz w:val="24"/>
          <w:szCs w:val="24"/>
        </w:rPr>
      </w:pPr>
      <w:r w:rsidRPr="000A3692">
        <w:rPr>
          <w:b/>
          <w:color w:val="auto"/>
          <w:sz w:val="24"/>
          <w:szCs w:val="24"/>
        </w:rPr>
        <w:t xml:space="preserve">Зона Центрального территориального управления </w:t>
      </w:r>
    </w:p>
    <w:p w:rsidR="00A0780E" w:rsidRPr="000A3692" w:rsidRDefault="00C148DD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- </w:t>
      </w:r>
      <w:r w:rsidR="00A0780E" w:rsidRPr="000A3692">
        <w:rPr>
          <w:color w:val="auto"/>
          <w:sz w:val="24"/>
          <w:szCs w:val="24"/>
        </w:rPr>
        <w:t>Выпуск БОС ПУВКХ г.</w:t>
      </w:r>
      <w:r w:rsidR="00B92D89" w:rsidRPr="000A3692">
        <w:rPr>
          <w:color w:val="auto"/>
          <w:sz w:val="24"/>
          <w:szCs w:val="24"/>
        </w:rPr>
        <w:t> </w:t>
      </w:r>
      <w:r w:rsidR="005F0C04" w:rsidRPr="000A3692">
        <w:rPr>
          <w:color w:val="auto"/>
          <w:sz w:val="24"/>
          <w:szCs w:val="24"/>
        </w:rPr>
        <w:t>Зеленодольск;</w:t>
      </w:r>
    </w:p>
    <w:p w:rsidR="00A0780E" w:rsidRPr="000A3692" w:rsidRDefault="00C148DD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- </w:t>
      </w:r>
      <w:r w:rsidR="00A0780E" w:rsidRPr="000A3692">
        <w:rPr>
          <w:color w:val="auto"/>
          <w:sz w:val="24"/>
          <w:szCs w:val="24"/>
        </w:rPr>
        <w:t>Выпуски предприятий г.</w:t>
      </w:r>
      <w:r w:rsidR="00B92D89" w:rsidRPr="000A3692">
        <w:rPr>
          <w:color w:val="auto"/>
          <w:sz w:val="24"/>
          <w:szCs w:val="24"/>
        </w:rPr>
        <w:t> </w:t>
      </w:r>
      <w:r w:rsidR="00A0780E" w:rsidRPr="000A3692">
        <w:rPr>
          <w:color w:val="auto"/>
          <w:sz w:val="24"/>
          <w:szCs w:val="24"/>
        </w:rPr>
        <w:t>Зеленодольск: завод им.</w:t>
      </w:r>
      <w:r w:rsidR="00B92D89" w:rsidRPr="000A3692">
        <w:rPr>
          <w:color w:val="auto"/>
          <w:sz w:val="24"/>
          <w:szCs w:val="24"/>
        </w:rPr>
        <w:t> </w:t>
      </w:r>
      <w:r w:rsidR="00A0780E" w:rsidRPr="000A3692">
        <w:rPr>
          <w:color w:val="auto"/>
          <w:sz w:val="24"/>
          <w:szCs w:val="24"/>
        </w:rPr>
        <w:t>Горького, завод им.</w:t>
      </w:r>
      <w:r w:rsidR="00B92D89" w:rsidRPr="000A3692">
        <w:rPr>
          <w:color w:val="auto"/>
          <w:sz w:val="24"/>
          <w:szCs w:val="24"/>
        </w:rPr>
        <w:t> </w:t>
      </w:r>
      <w:r w:rsidR="00A0780E" w:rsidRPr="000A3692">
        <w:rPr>
          <w:color w:val="auto"/>
          <w:sz w:val="24"/>
          <w:szCs w:val="24"/>
        </w:rPr>
        <w:t>Серго, фанерный завод, ООО ПФМК;</w:t>
      </w:r>
    </w:p>
    <w:p w:rsidR="00A0780E" w:rsidRPr="000A3692" w:rsidRDefault="00C148DD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- </w:t>
      </w:r>
      <w:r w:rsidR="005F0C04" w:rsidRPr="000A3692">
        <w:rPr>
          <w:color w:val="auto"/>
          <w:sz w:val="24"/>
          <w:szCs w:val="24"/>
        </w:rPr>
        <w:t>Выпуск АО «Оргсинтез»;</w:t>
      </w:r>
    </w:p>
    <w:p w:rsidR="00A0780E" w:rsidRPr="000A3692" w:rsidRDefault="00C148DD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- </w:t>
      </w:r>
      <w:r w:rsidR="00A0780E" w:rsidRPr="000A3692">
        <w:rPr>
          <w:color w:val="auto"/>
          <w:sz w:val="24"/>
          <w:szCs w:val="24"/>
        </w:rPr>
        <w:t>Выпуск БОС МУП «Водоканал» г</w:t>
      </w:r>
      <w:r w:rsidR="00B92D89" w:rsidRPr="000A3692">
        <w:rPr>
          <w:color w:val="auto"/>
          <w:sz w:val="24"/>
          <w:szCs w:val="24"/>
        </w:rPr>
        <w:t> </w:t>
      </w:r>
      <w:r w:rsidR="005F0C04" w:rsidRPr="000A3692">
        <w:rPr>
          <w:color w:val="auto"/>
          <w:sz w:val="24"/>
          <w:szCs w:val="24"/>
        </w:rPr>
        <w:t>Казань;</w:t>
      </w:r>
    </w:p>
    <w:p w:rsidR="00A0780E" w:rsidRPr="000A3692" w:rsidRDefault="00C148DD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- </w:t>
      </w:r>
      <w:r w:rsidR="00A0780E" w:rsidRPr="000A3692">
        <w:rPr>
          <w:color w:val="auto"/>
          <w:sz w:val="24"/>
          <w:szCs w:val="24"/>
        </w:rPr>
        <w:t>Район н.п.</w:t>
      </w:r>
      <w:r w:rsidR="005F0C04" w:rsidRPr="000A3692">
        <w:rPr>
          <w:color w:val="auto"/>
          <w:sz w:val="24"/>
          <w:szCs w:val="24"/>
        </w:rPr>
        <w:t xml:space="preserve"> </w:t>
      </w:r>
      <w:r w:rsidR="00A0780E" w:rsidRPr="000A3692">
        <w:rPr>
          <w:color w:val="auto"/>
          <w:sz w:val="24"/>
          <w:szCs w:val="24"/>
        </w:rPr>
        <w:t>Победилово.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b/>
          <w:color w:val="auto"/>
          <w:sz w:val="24"/>
          <w:szCs w:val="24"/>
        </w:rPr>
        <w:t>Зона Волжско-Камского ТУ</w:t>
      </w:r>
    </w:p>
    <w:p w:rsidR="00A0780E" w:rsidRPr="000A3692" w:rsidRDefault="00C148DD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- </w:t>
      </w:r>
      <w:r w:rsidR="00A0780E" w:rsidRPr="000A3692">
        <w:rPr>
          <w:color w:val="auto"/>
          <w:sz w:val="24"/>
          <w:szCs w:val="24"/>
        </w:rPr>
        <w:t>Выпуск с БОС г.</w:t>
      </w:r>
      <w:r w:rsidR="00B92D89" w:rsidRPr="000A3692">
        <w:rPr>
          <w:color w:val="auto"/>
          <w:sz w:val="24"/>
          <w:szCs w:val="24"/>
        </w:rPr>
        <w:t> </w:t>
      </w:r>
      <w:r w:rsidR="001040F9" w:rsidRPr="000A3692">
        <w:rPr>
          <w:color w:val="auto"/>
          <w:sz w:val="24"/>
          <w:szCs w:val="24"/>
        </w:rPr>
        <w:t>Чистополя в р.Килевку.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Обследовалась зона под</w:t>
      </w:r>
      <w:r w:rsidR="001040F9" w:rsidRPr="000A3692">
        <w:rPr>
          <w:color w:val="auto"/>
          <w:sz w:val="24"/>
          <w:szCs w:val="24"/>
        </w:rPr>
        <w:t>пора боковых притоков рек Свияги, Казанки, Меши</w:t>
      </w:r>
      <w:r w:rsidR="000A3692">
        <w:rPr>
          <w:color w:val="auto"/>
          <w:sz w:val="24"/>
          <w:szCs w:val="24"/>
        </w:rPr>
        <w:t>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Проведен контроль в местах поступления транзитных вод на территорию РТ с соседних территорий республи</w:t>
      </w:r>
      <w:r w:rsidR="00B531AB" w:rsidRPr="000A3692">
        <w:rPr>
          <w:color w:val="auto"/>
          <w:sz w:val="24"/>
          <w:szCs w:val="24"/>
        </w:rPr>
        <w:t>к Чувашии</w:t>
      </w:r>
      <w:r w:rsidRPr="000A3692">
        <w:rPr>
          <w:color w:val="auto"/>
          <w:sz w:val="24"/>
          <w:szCs w:val="24"/>
        </w:rPr>
        <w:t xml:space="preserve"> и Марий-Эл.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Проведен контроль за качеством поверхностных вод на трансграничных створах на входе и выходе из Республики Татарстан – г.</w:t>
      </w:r>
      <w:r w:rsidR="00B92D89" w:rsidRPr="000A3692">
        <w:rPr>
          <w:color w:val="auto"/>
          <w:sz w:val="24"/>
          <w:szCs w:val="24"/>
        </w:rPr>
        <w:t> </w:t>
      </w:r>
      <w:r w:rsidRPr="000A3692">
        <w:rPr>
          <w:color w:val="auto"/>
          <w:sz w:val="24"/>
          <w:szCs w:val="24"/>
        </w:rPr>
        <w:t>Зеленодольск</w:t>
      </w:r>
      <w:r w:rsidR="001213B2" w:rsidRPr="000A3692">
        <w:rPr>
          <w:color w:val="auto"/>
          <w:sz w:val="24"/>
          <w:szCs w:val="24"/>
        </w:rPr>
        <w:t>а</w:t>
      </w:r>
      <w:r w:rsidRPr="000A3692">
        <w:rPr>
          <w:color w:val="auto"/>
          <w:sz w:val="24"/>
          <w:szCs w:val="24"/>
        </w:rPr>
        <w:t>, г.</w:t>
      </w:r>
      <w:r w:rsidR="00B92D89" w:rsidRPr="000A3692">
        <w:rPr>
          <w:color w:val="auto"/>
          <w:sz w:val="24"/>
          <w:szCs w:val="24"/>
        </w:rPr>
        <w:t> </w:t>
      </w:r>
      <w:r w:rsidRPr="000A3692">
        <w:rPr>
          <w:color w:val="auto"/>
          <w:sz w:val="24"/>
          <w:szCs w:val="24"/>
        </w:rPr>
        <w:t>Тетюши, н.п.</w:t>
      </w:r>
      <w:r w:rsidR="00B92D89" w:rsidRPr="000A3692">
        <w:rPr>
          <w:color w:val="auto"/>
          <w:sz w:val="24"/>
          <w:szCs w:val="24"/>
        </w:rPr>
        <w:t> </w:t>
      </w:r>
      <w:r w:rsidRPr="000A3692">
        <w:rPr>
          <w:color w:val="auto"/>
          <w:sz w:val="24"/>
          <w:szCs w:val="24"/>
        </w:rPr>
        <w:t>Соколки.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Проведен контроль состояния подводной части трубопроводов, пролегающих по территории Республики</w:t>
      </w:r>
      <w:r w:rsidR="00C148DD" w:rsidRPr="000A3692">
        <w:rPr>
          <w:color w:val="auto"/>
          <w:sz w:val="24"/>
          <w:szCs w:val="24"/>
        </w:rPr>
        <w:t xml:space="preserve"> Татарстан</w:t>
      </w:r>
      <w:r w:rsidRPr="000A3692">
        <w:rPr>
          <w:color w:val="auto"/>
          <w:sz w:val="24"/>
          <w:szCs w:val="24"/>
        </w:rPr>
        <w:t xml:space="preserve">.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Контролировалось влияние гидротехнических сооружений на качество поверхностных вод (ж/д мост в районе г.</w:t>
      </w:r>
      <w:r w:rsidR="00C148DD" w:rsidRPr="000A3692">
        <w:rPr>
          <w:color w:val="auto"/>
          <w:sz w:val="24"/>
          <w:szCs w:val="24"/>
        </w:rPr>
        <w:t> </w:t>
      </w:r>
      <w:r w:rsidRPr="000A3692">
        <w:rPr>
          <w:color w:val="auto"/>
          <w:sz w:val="24"/>
          <w:szCs w:val="24"/>
        </w:rPr>
        <w:t>Зеленодольск</w:t>
      </w:r>
      <w:r w:rsidR="008E4E0E" w:rsidRPr="000A3692">
        <w:rPr>
          <w:color w:val="auto"/>
          <w:sz w:val="24"/>
          <w:szCs w:val="24"/>
        </w:rPr>
        <w:t>а</w:t>
      </w:r>
      <w:r w:rsidRPr="000A3692">
        <w:rPr>
          <w:color w:val="auto"/>
          <w:sz w:val="24"/>
          <w:szCs w:val="24"/>
        </w:rPr>
        <w:t>, автомобильный мост в районе н.п.</w:t>
      </w:r>
      <w:r w:rsidR="00C148DD" w:rsidRPr="000A3692">
        <w:rPr>
          <w:color w:val="auto"/>
          <w:sz w:val="24"/>
          <w:szCs w:val="24"/>
        </w:rPr>
        <w:t> </w:t>
      </w:r>
      <w:r w:rsidRPr="000A3692">
        <w:rPr>
          <w:color w:val="auto"/>
          <w:sz w:val="24"/>
          <w:szCs w:val="24"/>
        </w:rPr>
        <w:t>Займище).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Контролировалось влияние населенных пунктов на загрязнение поверхностных вод. </w:t>
      </w:r>
    </w:p>
    <w:p w:rsidR="00A0780E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lastRenderedPageBreak/>
        <w:t xml:space="preserve">Осуществлялся контроль состояния </w:t>
      </w:r>
      <w:r w:rsidR="008E4E0E" w:rsidRPr="000A3692">
        <w:rPr>
          <w:color w:val="auto"/>
          <w:sz w:val="24"/>
          <w:szCs w:val="24"/>
        </w:rPr>
        <w:t>дна Куйбышевского водохранилища</w:t>
      </w:r>
      <w:r w:rsidRPr="000A3692">
        <w:rPr>
          <w:color w:val="auto"/>
          <w:sz w:val="24"/>
          <w:szCs w:val="24"/>
        </w:rPr>
        <w:t xml:space="preserve"> с целью обнаружения зон, потенциально опасных в отношении вторичного загрязнения поверхностных вод</w:t>
      </w:r>
      <w:r w:rsidR="008E4E0E" w:rsidRPr="000A3692">
        <w:rPr>
          <w:color w:val="auto"/>
          <w:sz w:val="24"/>
          <w:szCs w:val="24"/>
        </w:rPr>
        <w:t>.</w:t>
      </w:r>
      <w:r w:rsidRPr="000A3692">
        <w:rPr>
          <w:color w:val="auto"/>
          <w:sz w:val="24"/>
          <w:szCs w:val="24"/>
        </w:rPr>
        <w:t xml:space="preserve"> </w:t>
      </w:r>
    </w:p>
    <w:p w:rsidR="000A3692" w:rsidRPr="000A3692" w:rsidRDefault="000A3692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В акватории Куйбышевского водохранилища, совместно с инспекцией экологического надзора, проводились работы по контролю мест добычи нерудных материалов.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В результате работ:</w:t>
      </w:r>
    </w:p>
    <w:p w:rsidR="000A3692" w:rsidRPr="000A3692" w:rsidRDefault="000A3692" w:rsidP="000A36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92">
        <w:rPr>
          <w:rFonts w:ascii="Times New Roman" w:hAnsi="Times New Roman"/>
          <w:sz w:val="24"/>
          <w:szCs w:val="24"/>
        </w:rPr>
        <w:t xml:space="preserve">- проведено 7 экспедиций для мониторинга акватории по гидрофизикохимическим показателям (удельная электропроводность, температура, pH, содержание растворенного кислорода, окислительно-восстановительный потенциал) и гидрохимическим показателям (хлорид - ионы, сульфат - ионы, АПАВ, растворенные нефтепродукты, железо, фосфат - ионы)  суммарной продолжительностью 36 дей и общей протяженностью около </w:t>
      </w:r>
      <w:smartTag w:uri="urn:schemas-microsoft-com:office:smarttags" w:element="metricconverter">
        <w:smartTagPr>
          <w:attr w:name="ProductID" w:val="3200 км"/>
        </w:smartTagPr>
        <w:r w:rsidRPr="000A3692">
          <w:rPr>
            <w:rFonts w:ascii="Times New Roman" w:hAnsi="Times New Roman"/>
            <w:sz w:val="24"/>
            <w:szCs w:val="24"/>
          </w:rPr>
          <w:t>3200 км</w:t>
        </w:r>
      </w:smartTag>
      <w:r w:rsidRPr="000A3692">
        <w:rPr>
          <w:rFonts w:ascii="Times New Roman" w:hAnsi="Times New Roman"/>
          <w:sz w:val="24"/>
          <w:szCs w:val="24"/>
        </w:rPr>
        <w:t>;</w:t>
      </w:r>
    </w:p>
    <w:p w:rsidR="000A3692" w:rsidRPr="000A3692" w:rsidRDefault="000A3692" w:rsidP="000A36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92">
        <w:rPr>
          <w:rFonts w:ascii="Times New Roman" w:hAnsi="Times New Roman"/>
          <w:sz w:val="24"/>
          <w:szCs w:val="24"/>
        </w:rPr>
        <w:t>- получена база данных результатов измерений по 11 показателям объемом 2,6 млн. измерений,</w:t>
      </w:r>
    </w:p>
    <w:p w:rsidR="000A3692" w:rsidRPr="000A3692" w:rsidRDefault="000A3692" w:rsidP="000A36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92">
        <w:rPr>
          <w:rFonts w:ascii="Times New Roman" w:hAnsi="Times New Roman"/>
          <w:sz w:val="24"/>
          <w:szCs w:val="24"/>
        </w:rPr>
        <w:t xml:space="preserve">- построены карты и графики оценки загрязнений на участках мониторинга и вдоль береговой линии. </w:t>
      </w:r>
    </w:p>
    <w:p w:rsidR="000A3692" w:rsidRPr="000A3692" w:rsidRDefault="000A3692" w:rsidP="000A36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92">
        <w:rPr>
          <w:rFonts w:ascii="Times New Roman" w:hAnsi="Times New Roman"/>
          <w:sz w:val="24"/>
          <w:szCs w:val="24"/>
        </w:rPr>
        <w:t>- отобрано 46 проб поверхностных вод для проведения детального анализа в инспекциях аналитического контроля.</w:t>
      </w:r>
    </w:p>
    <w:p w:rsidR="000A3692" w:rsidRPr="000A3692" w:rsidRDefault="000A3692" w:rsidP="000A36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A3692">
        <w:rPr>
          <w:rFonts w:ascii="Times New Roman" w:hAnsi="Times New Roman"/>
          <w:bCs/>
          <w:sz w:val="24"/>
          <w:szCs w:val="24"/>
        </w:rPr>
        <w:t xml:space="preserve">Полученные данные позволяют сделать вывод о стабильности состояния вод </w:t>
      </w:r>
      <w:r w:rsidRPr="000A3692">
        <w:rPr>
          <w:rFonts w:ascii="Times New Roman" w:hAnsi="Times New Roman"/>
          <w:sz w:val="24"/>
          <w:szCs w:val="24"/>
        </w:rPr>
        <w:t xml:space="preserve"> исследованного участка Куйбышевского водохранилища в </w:t>
      </w:r>
      <w:r w:rsidRPr="000A3692">
        <w:rPr>
          <w:rFonts w:ascii="Times New Roman" w:hAnsi="Times New Roman"/>
          <w:bCs/>
          <w:sz w:val="24"/>
          <w:szCs w:val="24"/>
        </w:rPr>
        <w:t>целом и об устойчивом существовании отдельных участков загрязнения антропогенного и природного происхождения.</w:t>
      </w:r>
    </w:p>
    <w:p w:rsidR="00A0780E" w:rsidRPr="000A3692" w:rsidRDefault="00672BF7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Результаты мониторинга позволили разделить водохранилище на три </w:t>
      </w:r>
      <w:r w:rsidR="00C148DD" w:rsidRPr="000A3692">
        <w:rPr>
          <w:color w:val="auto"/>
          <w:sz w:val="24"/>
          <w:szCs w:val="24"/>
        </w:rPr>
        <w:t>участка: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а) участки акваторий, на которых обнаружены</w:t>
      </w:r>
      <w:r w:rsidR="00BC127E" w:rsidRPr="000A3692">
        <w:rPr>
          <w:color w:val="auto"/>
          <w:sz w:val="24"/>
          <w:szCs w:val="24"/>
        </w:rPr>
        <w:t xml:space="preserve"> превышения фоновых и предельно </w:t>
      </w:r>
      <w:r w:rsidRPr="000A3692">
        <w:rPr>
          <w:color w:val="auto"/>
          <w:sz w:val="24"/>
          <w:szCs w:val="24"/>
        </w:rPr>
        <w:t>допустимых концентраций загрязняющих веществ;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>б) участки акваторий, на которых выявлены незначительные превышения фоновых ко</w:t>
      </w:r>
      <w:r w:rsidR="00BC127E" w:rsidRPr="000A3692">
        <w:rPr>
          <w:color w:val="auto"/>
          <w:sz w:val="24"/>
          <w:szCs w:val="24"/>
        </w:rPr>
        <w:t>нцентраций загрязняющих веществ;</w:t>
      </w:r>
      <w:r w:rsidRPr="000A3692">
        <w:rPr>
          <w:color w:val="auto"/>
          <w:sz w:val="24"/>
          <w:szCs w:val="24"/>
        </w:rPr>
        <w:t xml:space="preserve"> </w:t>
      </w:r>
    </w:p>
    <w:p w:rsidR="00A0780E" w:rsidRPr="000A3692" w:rsidRDefault="00A0780E" w:rsidP="000A3692">
      <w:pPr>
        <w:pStyle w:val="a5"/>
        <w:spacing w:line="240" w:lineRule="auto"/>
        <w:rPr>
          <w:color w:val="auto"/>
          <w:sz w:val="24"/>
          <w:szCs w:val="24"/>
        </w:rPr>
      </w:pPr>
      <w:r w:rsidRPr="000A3692">
        <w:rPr>
          <w:color w:val="auto"/>
          <w:sz w:val="24"/>
          <w:szCs w:val="24"/>
        </w:rPr>
        <w:t xml:space="preserve">в) участки акваторий, на которых загрязнения не выявлены. </w:t>
      </w:r>
    </w:p>
    <w:p w:rsidR="00A0780E" w:rsidRDefault="00A0780E" w:rsidP="000A3692">
      <w:pPr>
        <w:pStyle w:val="a5"/>
        <w:spacing w:line="240" w:lineRule="auto"/>
        <w:rPr>
          <w:bCs/>
          <w:color w:val="auto"/>
          <w:sz w:val="24"/>
          <w:szCs w:val="24"/>
        </w:rPr>
      </w:pPr>
      <w:r w:rsidRPr="000A3692">
        <w:rPr>
          <w:bCs/>
          <w:color w:val="auto"/>
          <w:sz w:val="24"/>
          <w:szCs w:val="24"/>
        </w:rPr>
        <w:t xml:space="preserve">Полученные данные позволяют сделать вывод о стабильности состояния </w:t>
      </w:r>
      <w:r w:rsidR="00C148DD" w:rsidRPr="000A3692">
        <w:rPr>
          <w:bCs/>
          <w:color w:val="auto"/>
          <w:sz w:val="24"/>
          <w:szCs w:val="24"/>
        </w:rPr>
        <w:t xml:space="preserve">вод </w:t>
      </w:r>
      <w:r w:rsidR="00C148DD" w:rsidRPr="000A3692">
        <w:rPr>
          <w:color w:val="auto"/>
          <w:sz w:val="24"/>
          <w:szCs w:val="24"/>
        </w:rPr>
        <w:t>исследованного</w:t>
      </w:r>
      <w:r w:rsidRPr="000A3692">
        <w:rPr>
          <w:color w:val="auto"/>
          <w:sz w:val="24"/>
          <w:szCs w:val="24"/>
        </w:rPr>
        <w:t xml:space="preserve"> участка Куйбышевского водохранилища в </w:t>
      </w:r>
      <w:r w:rsidRPr="000A3692">
        <w:rPr>
          <w:bCs/>
          <w:color w:val="auto"/>
          <w:sz w:val="24"/>
          <w:szCs w:val="24"/>
        </w:rPr>
        <w:t>целом и об устойчивом существовании отдельных участков загрязнения антропогенного и природного происхождения.</w:t>
      </w:r>
    </w:p>
    <w:p w:rsidR="000961E0" w:rsidRPr="00B81035" w:rsidRDefault="000961E0" w:rsidP="000A3692">
      <w:pPr>
        <w:pStyle w:val="a5"/>
        <w:spacing w:line="240" w:lineRule="auto"/>
        <w:rPr>
          <w:bCs/>
          <w:color w:val="auto"/>
          <w:sz w:val="24"/>
          <w:szCs w:val="24"/>
        </w:rPr>
      </w:pPr>
    </w:p>
    <w:p w:rsidR="007D32AB" w:rsidRPr="0082715C" w:rsidRDefault="007D32AB" w:rsidP="007D3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3"/>
        </w:rPr>
      </w:pPr>
      <w:r w:rsidRPr="0082715C">
        <w:rPr>
          <w:rFonts w:ascii="Times New Roman" w:hAnsi="Times New Roman"/>
          <w:sz w:val="24"/>
        </w:rPr>
        <w:t xml:space="preserve">В 2016 году состояние атмосферного воздуха Республики Татарстан контролировалось в плановом порядке в 105 пунктах наблюдения с использованием 16 стационарных постов и 5 передвижных экологических лабораторий на базе автомобиля </w:t>
      </w:r>
      <w:r w:rsidRPr="0082715C">
        <w:rPr>
          <w:rFonts w:ascii="Times New Roman" w:hAnsi="Times New Roman"/>
          <w:sz w:val="24"/>
          <w:lang w:val="en-US"/>
        </w:rPr>
        <w:t>Ford</w:t>
      </w:r>
      <w:r w:rsidRPr="0082715C">
        <w:rPr>
          <w:rFonts w:ascii="Times New Roman" w:hAnsi="Times New Roman"/>
          <w:sz w:val="24"/>
        </w:rPr>
        <w:t xml:space="preserve"> </w:t>
      </w:r>
      <w:r w:rsidRPr="0082715C">
        <w:rPr>
          <w:rFonts w:ascii="Times New Roman" w:hAnsi="Times New Roman"/>
          <w:sz w:val="24"/>
          <w:lang w:val="en-US"/>
        </w:rPr>
        <w:t>Transit</w:t>
      </w:r>
      <w:r w:rsidRPr="0082715C">
        <w:rPr>
          <w:rFonts w:ascii="Times New Roman" w:hAnsi="Times New Roman"/>
          <w:sz w:val="24"/>
        </w:rPr>
        <w:t xml:space="preserve"> и Газель. </w:t>
      </w:r>
      <w:r w:rsidRPr="0082715C">
        <w:rPr>
          <w:rFonts w:ascii="Times New Roman" w:hAnsi="Times New Roman"/>
          <w:sz w:val="24"/>
          <w:szCs w:val="23"/>
        </w:rPr>
        <w:t>Автоматизированные станции контроля загрязнения атмосферного воздуха (АСКЗА) осуществляли круглосуточный и непрерывный мониторинг загрязнения атмосферного воздуха. Результаты измерений АСКЗА, усредненные за каждые 20 минут, в автоматизированном режиме передавались в центральный экологический сервер с последующим представлением в ГИС «Экологическая карта Республики Татарстан».</w:t>
      </w:r>
    </w:p>
    <w:p w:rsidR="007D32AB" w:rsidRPr="0082715C" w:rsidRDefault="007D32AB" w:rsidP="007D32AB">
      <w:pPr>
        <w:pStyle w:val="af1"/>
        <w:ind w:firstLine="567"/>
        <w:jc w:val="both"/>
      </w:pPr>
      <w:r w:rsidRPr="0082715C">
        <w:t>В соответствии с планом-графиком работ ЦСИАК на 2016 год регулярно проводился контроль качества атмосферного воздуха в 17 точках г. Казани, ежемесячно проводился контроль на границе СЗЗ таких предприятий, как</w:t>
      </w:r>
      <w:r w:rsidRPr="0082715C">
        <w:rPr>
          <w:color w:val="FF0000"/>
        </w:rPr>
        <w:t xml:space="preserve"> </w:t>
      </w:r>
      <w:r w:rsidRPr="0082715C">
        <w:t>ОАО «Нэфис-Косметикс», ФКУ ИК-2 УФСИН России по РТ</w:t>
      </w:r>
      <w:r w:rsidRPr="0082715C">
        <w:rPr>
          <w:szCs w:val="28"/>
        </w:rPr>
        <w:t xml:space="preserve">, </w:t>
      </w:r>
      <w:r w:rsidRPr="0082715C">
        <w:t>Технополис «Химград», ОАО «Казаньоргсинтез», ЗАО «ПК «Возрождение», ООО «Аракчинский гипс»,</w:t>
      </w:r>
      <w:r w:rsidRPr="0082715C">
        <w:rPr>
          <w:color w:val="FF0000"/>
        </w:rPr>
        <w:t xml:space="preserve"> </w:t>
      </w:r>
      <w:r w:rsidRPr="0082715C">
        <w:t>ОАО «Элекон»,</w:t>
      </w:r>
      <w:r w:rsidRPr="0082715C">
        <w:rPr>
          <w:color w:val="FF0000"/>
        </w:rPr>
        <w:t xml:space="preserve"> </w:t>
      </w:r>
      <w:r w:rsidRPr="0082715C">
        <w:t>ОАО «Вамин Татарстан» Казанский молочный комбинат,</w:t>
      </w:r>
      <w:r w:rsidRPr="0082715C">
        <w:rPr>
          <w:color w:val="FF0000"/>
        </w:rPr>
        <w:t xml:space="preserve"> </w:t>
      </w:r>
      <w:r w:rsidRPr="0082715C">
        <w:t>Городские очистные сооружения, Мусороперерабатывающая станция, Полигон ТБО Самосырово, ООО «ЦемМаркет»,</w:t>
      </w:r>
      <w:r w:rsidRPr="0082715C">
        <w:rPr>
          <w:color w:val="FF0000"/>
        </w:rPr>
        <w:t xml:space="preserve"> </w:t>
      </w:r>
      <w:r w:rsidRPr="0082715C">
        <w:t>ОАО «Казаньнефтепродукт», ООО ДСК «Айнур», ЗАО «Кулонэнергомаш», ОАО КЗ «Электроприбор» и ОАО «КМПО».</w:t>
      </w:r>
    </w:p>
    <w:p w:rsidR="007D32AB" w:rsidRPr="0082715C" w:rsidRDefault="007D32AB" w:rsidP="007D32AB">
      <w:pPr>
        <w:pStyle w:val="af1"/>
        <w:ind w:firstLine="567"/>
        <w:jc w:val="both"/>
      </w:pPr>
      <w:r w:rsidRPr="0082715C">
        <w:t xml:space="preserve">На </w:t>
      </w:r>
      <w:r w:rsidRPr="0082715C">
        <w:rPr>
          <w:color w:val="0D0D0D"/>
        </w:rPr>
        <w:t>144</w:t>
      </w:r>
      <w:r w:rsidRPr="0082715C">
        <w:t xml:space="preserve"> объектах г. Казани проведен контроль качества атмосферного воздуха по жалобам населения.</w:t>
      </w:r>
      <w:r w:rsidRPr="0082715C">
        <w:rPr>
          <w:color w:val="FF0000"/>
        </w:rPr>
        <w:t xml:space="preserve"> </w:t>
      </w:r>
      <w:r w:rsidRPr="0082715C">
        <w:t>За 2016 год</w:t>
      </w:r>
      <w:r w:rsidRPr="0082715C">
        <w:rPr>
          <w:bCs/>
          <w:shd w:val="clear" w:color="auto" w:fill="FFFFFF"/>
        </w:rPr>
        <w:t xml:space="preserve"> </w:t>
      </w:r>
      <w:r w:rsidRPr="0082715C">
        <w:t xml:space="preserve">в зоне ответственности Центрального территориального управления </w:t>
      </w:r>
      <w:r w:rsidRPr="0082715C">
        <w:rPr>
          <w:bCs/>
          <w:shd w:val="clear" w:color="auto" w:fill="FFFFFF"/>
        </w:rPr>
        <w:t>передвижными экологическими лабораториями</w:t>
      </w:r>
      <w:r w:rsidRPr="0082715C">
        <w:t xml:space="preserve"> отобрано 1618 проб атмосферного воздуха, получено 1618 результатов анализа. Превышение ПДКм.р обнаружено в следующих пунктах контроля: 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t>- ул. Павлюхина, 75 –  в 1,85 раз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t>- ул. А. Кутуя, 161 –  в 1,4 раза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t>- ул. Магистральная, 72 –  в 1,3 раза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t>- пересечение ул. Гагарина и ул. Монтажная –  в 1,3 раза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lastRenderedPageBreak/>
        <w:t>- ул. Серова, 17 – в 1,3 раза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t>- ул. Крутовская, 22 –  в 5,3 раза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rFonts w:cs="Arial"/>
          <w:bCs/>
          <w:color w:val="000000"/>
        </w:rPr>
      </w:pPr>
      <w:r w:rsidRPr="0082715C">
        <w:rPr>
          <w:rFonts w:cs="Arial"/>
          <w:bCs/>
          <w:color w:val="000000"/>
        </w:rPr>
        <w:t>- ул. Крутовская, 22 -  в 2,95 раз по сероводороду;</w:t>
      </w:r>
    </w:p>
    <w:p w:rsidR="007D32AB" w:rsidRPr="0082715C" w:rsidRDefault="007D32AB" w:rsidP="007D32AB">
      <w:pPr>
        <w:pStyle w:val="af1"/>
        <w:ind w:firstLine="567"/>
        <w:jc w:val="both"/>
        <w:rPr>
          <w:color w:val="000000"/>
        </w:rPr>
      </w:pPr>
      <w:r w:rsidRPr="0082715C">
        <w:rPr>
          <w:color w:val="000000"/>
        </w:rPr>
        <w:t>- ул. Крутовская, 22 –  по сероводороду в 2,4 раза;</w:t>
      </w:r>
    </w:p>
    <w:p w:rsidR="007D32AB" w:rsidRPr="0082715C" w:rsidRDefault="007D32AB" w:rsidP="007D32AB">
      <w:pPr>
        <w:pStyle w:val="af1"/>
        <w:ind w:firstLine="567"/>
        <w:jc w:val="both"/>
        <w:rPr>
          <w:color w:val="000000"/>
        </w:rPr>
      </w:pPr>
      <w:r w:rsidRPr="0082715C">
        <w:rPr>
          <w:color w:val="000000"/>
        </w:rPr>
        <w:t>- ул. Правды, 51 (п. Отары) –  по сероводороду в 1,6 раза;</w:t>
      </w:r>
    </w:p>
    <w:p w:rsidR="007D32AB" w:rsidRPr="0082715C" w:rsidRDefault="007D32AB" w:rsidP="007D32AB">
      <w:pPr>
        <w:pStyle w:val="af1"/>
        <w:ind w:firstLine="567"/>
        <w:jc w:val="both"/>
        <w:rPr>
          <w:color w:val="000000"/>
        </w:rPr>
      </w:pPr>
      <w:r w:rsidRPr="0082715C">
        <w:rPr>
          <w:color w:val="000000"/>
        </w:rPr>
        <w:t>- ул. Поперечно-Кукушкинская, 29 –  по сероводороду в 2,7 раза;</w:t>
      </w:r>
    </w:p>
    <w:p w:rsidR="007D32AB" w:rsidRPr="0082715C" w:rsidRDefault="007D32AB" w:rsidP="007D32AB">
      <w:pPr>
        <w:pStyle w:val="af1"/>
        <w:ind w:firstLine="567"/>
        <w:jc w:val="both"/>
        <w:rPr>
          <w:color w:val="000000"/>
        </w:rPr>
      </w:pPr>
      <w:r w:rsidRPr="0082715C">
        <w:rPr>
          <w:color w:val="000000"/>
        </w:rPr>
        <w:t>- ул. Магистральная, 136 –  по сероводороду в 3,2 раза;</w:t>
      </w:r>
    </w:p>
    <w:p w:rsidR="007D32AB" w:rsidRDefault="007D32AB" w:rsidP="007D32AB">
      <w:pPr>
        <w:pStyle w:val="af1"/>
        <w:ind w:firstLine="567"/>
        <w:jc w:val="both"/>
      </w:pPr>
      <w:r w:rsidRPr="0082715C">
        <w:rPr>
          <w:bCs/>
          <w:shd w:val="clear" w:color="auto" w:fill="FFFFFF"/>
        </w:rPr>
        <w:t xml:space="preserve">В целом в 2016 году с использованием передвижных экологических лабораторий на территории Республики Татарстан </w:t>
      </w:r>
      <w:r w:rsidRPr="0082715C">
        <w:t>исследовано 5745 проб атмосферного воздуха.</w:t>
      </w:r>
    </w:p>
    <w:p w:rsidR="00690A41" w:rsidRPr="00E96E1F" w:rsidRDefault="00690A41" w:rsidP="00690A41">
      <w:pPr>
        <w:pStyle w:val="af1"/>
        <w:tabs>
          <w:tab w:val="left" w:pos="709"/>
        </w:tabs>
        <w:ind w:firstLine="567"/>
        <w:jc w:val="both"/>
        <w:rPr>
          <w:szCs w:val="23"/>
        </w:rPr>
      </w:pPr>
      <w:r w:rsidRPr="00E96E1F">
        <w:rPr>
          <w:szCs w:val="23"/>
        </w:rPr>
        <w:t>Метрологическое подразделение Центральной специализированной инспекции аналитического контроля (ЦСИАК) проводит политику по обеспечению единства и требуемой точности измерений с целью поддержания высокого качества аналитической деятельности специализированных инспекций аналитического контроля (СИАК), которая является основой для принятия решений по предотвращению и ликвидации загрязнения окружающей природной среды. В течение всего года осуществлял</w:t>
      </w:r>
      <w:r>
        <w:rPr>
          <w:szCs w:val="23"/>
        </w:rPr>
        <w:t>ось регулярное обеспечение ЦСИАК и СИАК ТУ</w:t>
      </w:r>
      <w:r w:rsidRPr="00E96E1F">
        <w:rPr>
          <w:szCs w:val="23"/>
        </w:rPr>
        <w:t xml:space="preserve"> стандартны</w:t>
      </w:r>
      <w:r>
        <w:rPr>
          <w:szCs w:val="23"/>
        </w:rPr>
        <w:t>ми</w:t>
      </w:r>
      <w:r w:rsidRPr="00E96E1F">
        <w:rPr>
          <w:szCs w:val="23"/>
        </w:rPr>
        <w:t xml:space="preserve"> образц</w:t>
      </w:r>
      <w:r>
        <w:rPr>
          <w:szCs w:val="23"/>
        </w:rPr>
        <w:t>ами</w:t>
      </w:r>
      <w:r w:rsidRPr="00E96E1F">
        <w:rPr>
          <w:szCs w:val="23"/>
        </w:rPr>
        <w:t xml:space="preserve"> утвержденного типа, своевременно проводилась актуал</w:t>
      </w:r>
      <w:r>
        <w:rPr>
          <w:szCs w:val="23"/>
        </w:rPr>
        <w:t>изация нормативной документации</w:t>
      </w:r>
      <w:r w:rsidRPr="00E96E1F">
        <w:rPr>
          <w:szCs w:val="23"/>
        </w:rPr>
        <w:t xml:space="preserve">. Все специализированные инспекции аналитического контроля МЭПР РТ обеспечивались необходимой </w:t>
      </w:r>
      <w:r>
        <w:rPr>
          <w:szCs w:val="23"/>
        </w:rPr>
        <w:t xml:space="preserve">актуализированной </w:t>
      </w:r>
      <w:r w:rsidRPr="00E96E1F">
        <w:rPr>
          <w:szCs w:val="23"/>
        </w:rPr>
        <w:t xml:space="preserve">нормативной и методической литературой. </w:t>
      </w:r>
    </w:p>
    <w:p w:rsidR="00690A41" w:rsidRPr="00E96E1F" w:rsidRDefault="00690A41" w:rsidP="00690A41">
      <w:pPr>
        <w:pStyle w:val="a5"/>
        <w:spacing w:line="240" w:lineRule="auto"/>
        <w:rPr>
          <w:color w:val="auto"/>
          <w:sz w:val="24"/>
          <w:lang w:eastAsia="ru-RU"/>
        </w:rPr>
      </w:pPr>
      <w:r w:rsidRPr="00E96E1F">
        <w:rPr>
          <w:color w:val="auto"/>
          <w:sz w:val="24"/>
        </w:rPr>
        <w:t xml:space="preserve">В соответствии с утвержденным графиком проводилась работу по организации государственной поверки средств измерений, аттестации испытательного оборудования, технического обслуживания оборудования ЦСИАК и СИАК ТУ. Всего за отчетный период поверено 576 приборов (средств измерений), аттестовано 12 единиц испытательного оборудования. </w:t>
      </w:r>
      <w:r w:rsidRPr="00E96E1F">
        <w:rPr>
          <w:color w:val="auto"/>
          <w:sz w:val="24"/>
          <w:lang w:eastAsia="ru-RU"/>
        </w:rPr>
        <w:t>Ежемесячно, в сроки, установленные приказом министра экологии и природных ресурсов Республики Татарстан, специалисты метрологического подразделения обобщали отчеты подразделений ЦСИАК и СИАК ТУ о выполнении планов-графиков работ. Ежеквартально обобщали</w:t>
      </w:r>
      <w:r>
        <w:rPr>
          <w:color w:val="auto"/>
          <w:sz w:val="24"/>
          <w:lang w:eastAsia="ru-RU"/>
        </w:rPr>
        <w:t>сь</w:t>
      </w:r>
      <w:r w:rsidRPr="00E96E1F">
        <w:rPr>
          <w:color w:val="auto"/>
          <w:sz w:val="24"/>
          <w:lang w:eastAsia="ru-RU"/>
        </w:rPr>
        <w:t xml:space="preserve"> и размещали</w:t>
      </w:r>
      <w:r>
        <w:rPr>
          <w:color w:val="auto"/>
          <w:sz w:val="24"/>
          <w:lang w:eastAsia="ru-RU"/>
        </w:rPr>
        <w:t>сь</w:t>
      </w:r>
      <w:r w:rsidRPr="00E96E1F">
        <w:rPr>
          <w:color w:val="auto"/>
          <w:sz w:val="24"/>
          <w:lang w:eastAsia="ru-RU"/>
        </w:rPr>
        <w:t xml:space="preserve"> сведения по количеству проб и анализов за отчетный период в </w:t>
      </w:r>
      <w:r>
        <w:rPr>
          <w:color w:val="auto"/>
          <w:sz w:val="24"/>
          <w:lang w:eastAsia="ru-RU"/>
        </w:rPr>
        <w:t xml:space="preserve">информационный портал </w:t>
      </w:r>
      <w:r w:rsidRPr="001823B5">
        <w:rPr>
          <w:color w:val="auto"/>
          <w:sz w:val="24"/>
          <w:lang w:eastAsia="ru-RU"/>
        </w:rPr>
        <w:t>Открытый Татарстан</w:t>
      </w:r>
      <w:r w:rsidRPr="00E96E1F">
        <w:rPr>
          <w:color w:val="auto"/>
          <w:sz w:val="24"/>
          <w:lang w:eastAsia="ru-RU"/>
        </w:rPr>
        <w:t>.</w:t>
      </w:r>
    </w:p>
    <w:p w:rsidR="00690A41" w:rsidRPr="00E96E1F" w:rsidRDefault="00690A41" w:rsidP="00690A41">
      <w:pPr>
        <w:pStyle w:val="af1"/>
        <w:ind w:firstLine="567"/>
        <w:jc w:val="both"/>
        <w:rPr>
          <w:szCs w:val="23"/>
        </w:rPr>
      </w:pPr>
      <w:r w:rsidRPr="00E96E1F">
        <w:rPr>
          <w:szCs w:val="23"/>
        </w:rPr>
        <w:t xml:space="preserve">В рамках план-графика проведения метрологического надзора за деятельностью ЦСИАК и СИАК ТУ МЭПР РТ на 2016 год были выполнены проверка деятельности и контроль по обеспечению функционирования системы менеджмента качества в подразделениях ЦСИАК и СИАК ТУ с организацией экспериментального контроля качества результатов измерений. По результатам подготовлены Акты проверок на соответствие деятельности СИАК ТУ и подразделений ЦСИАК положениям ГОСТ ИСО/МЭК 17025-2009 «Общие требования к компетентности испытательных и калибровочных лабораторий». </w:t>
      </w:r>
    </w:p>
    <w:p w:rsidR="00690A41" w:rsidRPr="00E96E1F" w:rsidRDefault="00690A41" w:rsidP="00690A41">
      <w:pPr>
        <w:pStyle w:val="af1"/>
        <w:ind w:firstLine="567"/>
        <w:jc w:val="both"/>
        <w:rPr>
          <w:szCs w:val="23"/>
        </w:rPr>
      </w:pPr>
      <w:r w:rsidRPr="00E96E1F">
        <w:rPr>
          <w:szCs w:val="23"/>
        </w:rPr>
        <w:t xml:space="preserve">В 2016 году были разработаны, утверждены и внедрены в работу ЦСИАК и СИАК ТУ </w:t>
      </w:r>
      <w:r>
        <w:rPr>
          <w:szCs w:val="23"/>
        </w:rPr>
        <w:t xml:space="preserve">актуализированные </w:t>
      </w:r>
      <w:r w:rsidRPr="00E96E1F">
        <w:rPr>
          <w:szCs w:val="23"/>
        </w:rPr>
        <w:t xml:space="preserve">внутренние инструкции, регламентирующие обращение с прекурсорами, порядок допуска специалистов СИАК к эколого-аналитическим работам, усовершенствована инструкция по внедрению методик измерений в СИАК. В рамках графика работ по контролю стабильности результатов измерений регулярно в течение года проводился внутрилабораторный контроль качества результатов анализа в подразделениях ЦСИАК. </w:t>
      </w:r>
    </w:p>
    <w:p w:rsidR="00690A41" w:rsidRPr="00E96E1F" w:rsidRDefault="00690A41" w:rsidP="00690A41">
      <w:pPr>
        <w:pStyle w:val="af1"/>
        <w:ind w:firstLine="567"/>
        <w:jc w:val="both"/>
        <w:rPr>
          <w:szCs w:val="23"/>
        </w:rPr>
      </w:pPr>
      <w:r w:rsidRPr="00E96E1F">
        <w:rPr>
          <w:szCs w:val="23"/>
        </w:rPr>
        <w:t>Метрологическое подразделение активно взаимодействует со студентами кафедры аналитической химии, сертификации и менеджмента качества КНИТУ (КХТИ), принимает участие в организации мероприятий, связанных с повышением квалификации специалистов ЦСИАК и СИАК ТУ в Уральском филиале ФГАОУ ДПО «Академия стандартизации, метрологии и сертификации (учебная)» г. Екатеринбург.</w:t>
      </w:r>
    </w:p>
    <w:p w:rsidR="00690A41" w:rsidRPr="00E96E1F" w:rsidRDefault="00690A41" w:rsidP="00690A41">
      <w:pPr>
        <w:pStyle w:val="af1"/>
        <w:ind w:firstLine="567"/>
        <w:jc w:val="both"/>
        <w:rPr>
          <w:szCs w:val="23"/>
        </w:rPr>
      </w:pPr>
      <w:r w:rsidRPr="00E96E1F">
        <w:rPr>
          <w:szCs w:val="23"/>
        </w:rPr>
        <w:t>В рамках ежегодно проводимого конкурса «Лучшие товары и услуги Республики Татарстан в 2016 году ЦСИАК стала победителем конкурса в номинации «Лучший испытатель Республики Татарстан».</w:t>
      </w:r>
    </w:p>
    <w:p w:rsidR="00690A41" w:rsidRPr="00A64F9F" w:rsidRDefault="00690A41" w:rsidP="00690A41">
      <w:pPr>
        <w:pStyle w:val="af1"/>
        <w:tabs>
          <w:tab w:val="left" w:pos="709"/>
        </w:tabs>
        <w:ind w:firstLine="567"/>
        <w:jc w:val="both"/>
        <w:rPr>
          <w:rStyle w:val="10"/>
        </w:rPr>
      </w:pPr>
    </w:p>
    <w:p w:rsidR="00690A41" w:rsidRPr="0082715C" w:rsidRDefault="00690A41" w:rsidP="007D32AB">
      <w:pPr>
        <w:pStyle w:val="af1"/>
        <w:ind w:firstLine="567"/>
        <w:jc w:val="both"/>
      </w:pPr>
    </w:p>
    <w:p w:rsidR="007D32AB" w:rsidRDefault="007D32AB" w:rsidP="00A20984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sectPr w:rsidR="007D32AB" w:rsidSect="003B2542">
      <w:headerReference w:type="default" r:id="rId10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2E3" w:rsidRDefault="006162E3" w:rsidP="002B47A0">
      <w:pPr>
        <w:spacing w:after="0" w:line="240" w:lineRule="auto"/>
      </w:pPr>
      <w:r>
        <w:separator/>
      </w:r>
    </w:p>
  </w:endnote>
  <w:endnote w:type="continuationSeparator" w:id="1">
    <w:p w:rsidR="006162E3" w:rsidRDefault="006162E3" w:rsidP="002B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2E3" w:rsidRDefault="006162E3" w:rsidP="002B47A0">
      <w:pPr>
        <w:spacing w:after="0" w:line="240" w:lineRule="auto"/>
      </w:pPr>
      <w:r>
        <w:separator/>
      </w:r>
    </w:p>
  </w:footnote>
  <w:footnote w:type="continuationSeparator" w:id="1">
    <w:p w:rsidR="006162E3" w:rsidRDefault="006162E3" w:rsidP="002B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1E0" w:rsidRDefault="000961E0" w:rsidP="003B2542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F0D55"/>
    <w:multiLevelType w:val="hybridMultilevel"/>
    <w:tmpl w:val="72B052E8"/>
    <w:lvl w:ilvl="0" w:tplc="95A8D9FE">
      <w:start w:val="65535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905"/>
    <w:rsid w:val="000041C6"/>
    <w:rsid w:val="0002730C"/>
    <w:rsid w:val="00031496"/>
    <w:rsid w:val="00034171"/>
    <w:rsid w:val="000522FF"/>
    <w:rsid w:val="00053ECD"/>
    <w:rsid w:val="00083B65"/>
    <w:rsid w:val="000961E0"/>
    <w:rsid w:val="000A3692"/>
    <w:rsid w:val="000B397A"/>
    <w:rsid w:val="000B583A"/>
    <w:rsid w:val="000C1928"/>
    <w:rsid w:val="000F3BD3"/>
    <w:rsid w:val="001040F9"/>
    <w:rsid w:val="0010760C"/>
    <w:rsid w:val="001115AB"/>
    <w:rsid w:val="001150F2"/>
    <w:rsid w:val="001213B2"/>
    <w:rsid w:val="001217D8"/>
    <w:rsid w:val="00137087"/>
    <w:rsid w:val="00137418"/>
    <w:rsid w:val="00144AC2"/>
    <w:rsid w:val="00145ADE"/>
    <w:rsid w:val="001550F4"/>
    <w:rsid w:val="00155D5F"/>
    <w:rsid w:val="00165F69"/>
    <w:rsid w:val="00180428"/>
    <w:rsid w:val="00181D12"/>
    <w:rsid w:val="001823B5"/>
    <w:rsid w:val="001A3911"/>
    <w:rsid w:val="001A5628"/>
    <w:rsid w:val="001C4C24"/>
    <w:rsid w:val="00215F8B"/>
    <w:rsid w:val="00246A24"/>
    <w:rsid w:val="002506A7"/>
    <w:rsid w:val="00256E04"/>
    <w:rsid w:val="00267928"/>
    <w:rsid w:val="00276DFA"/>
    <w:rsid w:val="00297948"/>
    <w:rsid w:val="002A067C"/>
    <w:rsid w:val="002A7708"/>
    <w:rsid w:val="002B12A8"/>
    <w:rsid w:val="002B1905"/>
    <w:rsid w:val="002B47A0"/>
    <w:rsid w:val="002B6327"/>
    <w:rsid w:val="002B69FF"/>
    <w:rsid w:val="00302DEE"/>
    <w:rsid w:val="003147D6"/>
    <w:rsid w:val="003228CB"/>
    <w:rsid w:val="003379D7"/>
    <w:rsid w:val="00342D37"/>
    <w:rsid w:val="00353954"/>
    <w:rsid w:val="00353A9B"/>
    <w:rsid w:val="00364EAC"/>
    <w:rsid w:val="00371632"/>
    <w:rsid w:val="00381617"/>
    <w:rsid w:val="00394079"/>
    <w:rsid w:val="003A65A0"/>
    <w:rsid w:val="003B2542"/>
    <w:rsid w:val="003B52C9"/>
    <w:rsid w:val="003C6494"/>
    <w:rsid w:val="003D0BA5"/>
    <w:rsid w:val="003D0D93"/>
    <w:rsid w:val="003D5B6B"/>
    <w:rsid w:val="003E10B9"/>
    <w:rsid w:val="003F3A06"/>
    <w:rsid w:val="004022CC"/>
    <w:rsid w:val="004171F0"/>
    <w:rsid w:val="004304EC"/>
    <w:rsid w:val="00443E95"/>
    <w:rsid w:val="00471771"/>
    <w:rsid w:val="00475669"/>
    <w:rsid w:val="00484EF0"/>
    <w:rsid w:val="00485C1A"/>
    <w:rsid w:val="00495B96"/>
    <w:rsid w:val="004A06D7"/>
    <w:rsid w:val="004B5F8B"/>
    <w:rsid w:val="004C606C"/>
    <w:rsid w:val="004D7488"/>
    <w:rsid w:val="004E2BC2"/>
    <w:rsid w:val="004E6D63"/>
    <w:rsid w:val="004F0C3A"/>
    <w:rsid w:val="0050687F"/>
    <w:rsid w:val="0050782F"/>
    <w:rsid w:val="00511FEF"/>
    <w:rsid w:val="005178FE"/>
    <w:rsid w:val="00517BDB"/>
    <w:rsid w:val="00520CD6"/>
    <w:rsid w:val="0052401A"/>
    <w:rsid w:val="00524D92"/>
    <w:rsid w:val="005367EA"/>
    <w:rsid w:val="00552810"/>
    <w:rsid w:val="005658E8"/>
    <w:rsid w:val="00573B4D"/>
    <w:rsid w:val="00575CEE"/>
    <w:rsid w:val="0058304C"/>
    <w:rsid w:val="00585050"/>
    <w:rsid w:val="005B37B4"/>
    <w:rsid w:val="005C3517"/>
    <w:rsid w:val="005C4438"/>
    <w:rsid w:val="005D1D5E"/>
    <w:rsid w:val="005F0C04"/>
    <w:rsid w:val="005F320B"/>
    <w:rsid w:val="00612D44"/>
    <w:rsid w:val="006162E3"/>
    <w:rsid w:val="00620025"/>
    <w:rsid w:val="00644213"/>
    <w:rsid w:val="00647428"/>
    <w:rsid w:val="00647FDB"/>
    <w:rsid w:val="00652F6E"/>
    <w:rsid w:val="00655267"/>
    <w:rsid w:val="00660B30"/>
    <w:rsid w:val="00672BF7"/>
    <w:rsid w:val="0068118B"/>
    <w:rsid w:val="00686BBC"/>
    <w:rsid w:val="00690A41"/>
    <w:rsid w:val="006A07D7"/>
    <w:rsid w:val="006B102E"/>
    <w:rsid w:val="006E3D64"/>
    <w:rsid w:val="006F306F"/>
    <w:rsid w:val="006F6B6D"/>
    <w:rsid w:val="00731EE7"/>
    <w:rsid w:val="00741E9A"/>
    <w:rsid w:val="007509F2"/>
    <w:rsid w:val="007518BF"/>
    <w:rsid w:val="007637F1"/>
    <w:rsid w:val="007644EE"/>
    <w:rsid w:val="007711A1"/>
    <w:rsid w:val="00773FF3"/>
    <w:rsid w:val="00775383"/>
    <w:rsid w:val="007832C8"/>
    <w:rsid w:val="007A17AC"/>
    <w:rsid w:val="007A74B3"/>
    <w:rsid w:val="007D32AB"/>
    <w:rsid w:val="007D3D6B"/>
    <w:rsid w:val="007D776D"/>
    <w:rsid w:val="008033D2"/>
    <w:rsid w:val="0080798C"/>
    <w:rsid w:val="00815335"/>
    <w:rsid w:val="00826342"/>
    <w:rsid w:val="008350F4"/>
    <w:rsid w:val="008365E0"/>
    <w:rsid w:val="00873D01"/>
    <w:rsid w:val="00881988"/>
    <w:rsid w:val="00883DD7"/>
    <w:rsid w:val="00887DCD"/>
    <w:rsid w:val="008A5E72"/>
    <w:rsid w:val="008C04E3"/>
    <w:rsid w:val="008C3591"/>
    <w:rsid w:val="008C71C2"/>
    <w:rsid w:val="008D46D2"/>
    <w:rsid w:val="008E4E0E"/>
    <w:rsid w:val="008F1890"/>
    <w:rsid w:val="008F43D7"/>
    <w:rsid w:val="00900BEE"/>
    <w:rsid w:val="00927F7C"/>
    <w:rsid w:val="00931E93"/>
    <w:rsid w:val="00936C7A"/>
    <w:rsid w:val="00945718"/>
    <w:rsid w:val="00952A10"/>
    <w:rsid w:val="009539EA"/>
    <w:rsid w:val="0098773E"/>
    <w:rsid w:val="0098780F"/>
    <w:rsid w:val="009945FE"/>
    <w:rsid w:val="009A1AC8"/>
    <w:rsid w:val="009B2C5C"/>
    <w:rsid w:val="009C43D0"/>
    <w:rsid w:val="009E09A4"/>
    <w:rsid w:val="009E390D"/>
    <w:rsid w:val="009F077A"/>
    <w:rsid w:val="009F2A56"/>
    <w:rsid w:val="009F7F22"/>
    <w:rsid w:val="00A01B54"/>
    <w:rsid w:val="00A0780E"/>
    <w:rsid w:val="00A16355"/>
    <w:rsid w:val="00A16D83"/>
    <w:rsid w:val="00A20984"/>
    <w:rsid w:val="00A36136"/>
    <w:rsid w:val="00A412A9"/>
    <w:rsid w:val="00A43A11"/>
    <w:rsid w:val="00A44975"/>
    <w:rsid w:val="00A5000F"/>
    <w:rsid w:val="00A54873"/>
    <w:rsid w:val="00A64334"/>
    <w:rsid w:val="00A64F9F"/>
    <w:rsid w:val="00A76BF1"/>
    <w:rsid w:val="00A81D85"/>
    <w:rsid w:val="00A83B92"/>
    <w:rsid w:val="00A961B2"/>
    <w:rsid w:val="00AB32A0"/>
    <w:rsid w:val="00AD612B"/>
    <w:rsid w:val="00AD6A37"/>
    <w:rsid w:val="00AE4278"/>
    <w:rsid w:val="00B1551F"/>
    <w:rsid w:val="00B21DC9"/>
    <w:rsid w:val="00B2521B"/>
    <w:rsid w:val="00B2762E"/>
    <w:rsid w:val="00B424ED"/>
    <w:rsid w:val="00B531AB"/>
    <w:rsid w:val="00B53913"/>
    <w:rsid w:val="00B60E5F"/>
    <w:rsid w:val="00B72BCE"/>
    <w:rsid w:val="00B81035"/>
    <w:rsid w:val="00B92D89"/>
    <w:rsid w:val="00B9493E"/>
    <w:rsid w:val="00B97325"/>
    <w:rsid w:val="00B976FB"/>
    <w:rsid w:val="00BA4801"/>
    <w:rsid w:val="00BA6FD7"/>
    <w:rsid w:val="00BA75A1"/>
    <w:rsid w:val="00BC00A0"/>
    <w:rsid w:val="00BC127E"/>
    <w:rsid w:val="00BC48BD"/>
    <w:rsid w:val="00BC6F7B"/>
    <w:rsid w:val="00BD0A57"/>
    <w:rsid w:val="00BD16F7"/>
    <w:rsid w:val="00BD6D84"/>
    <w:rsid w:val="00BE40E9"/>
    <w:rsid w:val="00BE7E27"/>
    <w:rsid w:val="00C148DD"/>
    <w:rsid w:val="00C16EFF"/>
    <w:rsid w:val="00C17F0F"/>
    <w:rsid w:val="00C2167D"/>
    <w:rsid w:val="00C30123"/>
    <w:rsid w:val="00C4069E"/>
    <w:rsid w:val="00C44C86"/>
    <w:rsid w:val="00C56DA9"/>
    <w:rsid w:val="00C61D38"/>
    <w:rsid w:val="00C627D2"/>
    <w:rsid w:val="00C64DF3"/>
    <w:rsid w:val="00C93159"/>
    <w:rsid w:val="00CA02FA"/>
    <w:rsid w:val="00CA0A5D"/>
    <w:rsid w:val="00CA583F"/>
    <w:rsid w:val="00CB6507"/>
    <w:rsid w:val="00D12A3D"/>
    <w:rsid w:val="00D27236"/>
    <w:rsid w:val="00D30E06"/>
    <w:rsid w:val="00D47C7A"/>
    <w:rsid w:val="00D7231B"/>
    <w:rsid w:val="00D7467F"/>
    <w:rsid w:val="00D76626"/>
    <w:rsid w:val="00D814A6"/>
    <w:rsid w:val="00D81537"/>
    <w:rsid w:val="00D848D9"/>
    <w:rsid w:val="00D923F4"/>
    <w:rsid w:val="00D9373C"/>
    <w:rsid w:val="00DA6720"/>
    <w:rsid w:val="00DB0BED"/>
    <w:rsid w:val="00DB30F2"/>
    <w:rsid w:val="00DD3E79"/>
    <w:rsid w:val="00DE1CE6"/>
    <w:rsid w:val="00DF4454"/>
    <w:rsid w:val="00E0406E"/>
    <w:rsid w:val="00E0555C"/>
    <w:rsid w:val="00E26AC0"/>
    <w:rsid w:val="00E82330"/>
    <w:rsid w:val="00E92964"/>
    <w:rsid w:val="00E96E1F"/>
    <w:rsid w:val="00EA19B1"/>
    <w:rsid w:val="00EB7629"/>
    <w:rsid w:val="00ED4DF9"/>
    <w:rsid w:val="00EF0C0F"/>
    <w:rsid w:val="00EF6905"/>
    <w:rsid w:val="00F1530E"/>
    <w:rsid w:val="00F1622C"/>
    <w:rsid w:val="00F34AFE"/>
    <w:rsid w:val="00F374B1"/>
    <w:rsid w:val="00F4468D"/>
    <w:rsid w:val="00F503B8"/>
    <w:rsid w:val="00F66869"/>
    <w:rsid w:val="00F757DB"/>
    <w:rsid w:val="00F80522"/>
    <w:rsid w:val="00F82C16"/>
    <w:rsid w:val="00F82F8E"/>
    <w:rsid w:val="00F87091"/>
    <w:rsid w:val="00F87192"/>
    <w:rsid w:val="00F920AC"/>
    <w:rsid w:val="00F932A2"/>
    <w:rsid w:val="00FA0807"/>
    <w:rsid w:val="00FC7789"/>
    <w:rsid w:val="00FD0781"/>
    <w:rsid w:val="00FD49D4"/>
    <w:rsid w:val="00FD64A3"/>
    <w:rsid w:val="00FE09D4"/>
    <w:rsid w:val="00FE7F60"/>
    <w:rsid w:val="00FF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E3D6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B976F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6E3D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69FF"/>
    <w:rPr>
      <w:rFonts w:ascii="Tahoma" w:hAnsi="Tahoma" w:cs="Tahoma"/>
      <w:sz w:val="16"/>
      <w:szCs w:val="16"/>
    </w:rPr>
  </w:style>
  <w:style w:type="paragraph" w:customStyle="1" w:styleId="a5">
    <w:name w:val="госдоклад"/>
    <w:basedOn w:val="a"/>
    <w:link w:val="a6"/>
    <w:qFormat/>
    <w:rsid w:val="00FC7789"/>
    <w:pPr>
      <w:overflowPunct w:val="0"/>
      <w:autoSpaceDE w:val="0"/>
      <w:autoSpaceDN w:val="0"/>
      <w:adjustRightInd w:val="0"/>
      <w:spacing w:after="0" w:line="218" w:lineRule="auto"/>
      <w:ind w:firstLine="567"/>
      <w:jc w:val="both"/>
    </w:pPr>
    <w:rPr>
      <w:rFonts w:ascii="Times New Roman" w:eastAsia="Times New Roman" w:hAnsi="Times New Roman"/>
      <w:color w:val="FF0000"/>
      <w:sz w:val="23"/>
      <w:szCs w:val="23"/>
    </w:rPr>
  </w:style>
  <w:style w:type="paragraph" w:styleId="a7">
    <w:name w:val="Body Text"/>
    <w:basedOn w:val="a"/>
    <w:link w:val="a8"/>
    <w:rsid w:val="00FC77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госдоклад Знак"/>
    <w:link w:val="a5"/>
    <w:rsid w:val="00FC7789"/>
    <w:rPr>
      <w:rFonts w:ascii="Times New Roman" w:eastAsia="Times New Roman" w:hAnsi="Times New Roman"/>
      <w:color w:val="FF0000"/>
      <w:sz w:val="23"/>
      <w:szCs w:val="23"/>
    </w:rPr>
  </w:style>
  <w:style w:type="character" w:customStyle="1" w:styleId="a8">
    <w:name w:val="Основной текст Знак"/>
    <w:link w:val="a7"/>
    <w:rsid w:val="00FC7789"/>
    <w:rPr>
      <w:rFonts w:ascii="Times New Roman" w:eastAsia="Times New Roman" w:hAnsi="Times New Roman"/>
      <w:sz w:val="28"/>
      <w:szCs w:val="24"/>
    </w:rPr>
  </w:style>
  <w:style w:type="paragraph" w:styleId="21">
    <w:name w:val="Body Text 2"/>
    <w:basedOn w:val="a"/>
    <w:link w:val="22"/>
    <w:unhideWhenUsed/>
    <w:rsid w:val="00031496"/>
    <w:pPr>
      <w:spacing w:after="120" w:line="480" w:lineRule="auto"/>
    </w:pPr>
  </w:style>
  <w:style w:type="character" w:customStyle="1" w:styleId="22">
    <w:name w:val="Основной текст 2 Знак"/>
    <w:link w:val="21"/>
    <w:rsid w:val="00031496"/>
    <w:rPr>
      <w:sz w:val="22"/>
      <w:szCs w:val="22"/>
      <w:lang w:eastAsia="en-US"/>
    </w:rPr>
  </w:style>
  <w:style w:type="character" w:customStyle="1" w:styleId="a9">
    <w:name w:val="номер страницы"/>
    <w:rsid w:val="00031496"/>
    <w:rPr>
      <w:rFonts w:cs="Times New Roman"/>
    </w:rPr>
  </w:style>
  <w:style w:type="paragraph" w:styleId="aa">
    <w:name w:val="header"/>
    <w:basedOn w:val="a"/>
    <w:link w:val="ab"/>
    <w:rsid w:val="0003149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b">
    <w:name w:val="Верхний колонтитул Знак"/>
    <w:link w:val="aa"/>
    <w:rsid w:val="00031496"/>
    <w:rPr>
      <w:rFonts w:ascii="Times New Roman" w:eastAsia="Times New Roman" w:hAnsi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3B2542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3B2542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6E3D64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link w:val="6"/>
    <w:rsid w:val="006E3D64"/>
    <w:rPr>
      <w:rFonts w:ascii="Times New Roman" w:eastAsia="Times New Roman" w:hAnsi="Times New Roman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B47A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B47A0"/>
    <w:rPr>
      <w:sz w:val="22"/>
      <w:szCs w:val="22"/>
      <w:lang w:eastAsia="en-US"/>
    </w:rPr>
  </w:style>
  <w:style w:type="paragraph" w:styleId="23">
    <w:name w:val="Body Text Indent 2"/>
    <w:basedOn w:val="a"/>
    <w:link w:val="24"/>
    <w:rsid w:val="00B976F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4"/>
    </w:rPr>
  </w:style>
  <w:style w:type="character" w:customStyle="1" w:styleId="24">
    <w:name w:val="Основной текст с отступом 2 Знак"/>
    <w:link w:val="23"/>
    <w:rsid w:val="00B976FB"/>
    <w:rPr>
      <w:rFonts w:ascii="Times New Roman" w:eastAsia="Times New Roman" w:hAnsi="Times New Roman"/>
      <w:szCs w:val="24"/>
    </w:rPr>
  </w:style>
  <w:style w:type="paragraph" w:customStyle="1" w:styleId="af0">
    <w:name w:val="текст основной"/>
    <w:basedOn w:val="2"/>
    <w:qFormat/>
    <w:rsid w:val="00B976FB"/>
    <w:pPr>
      <w:keepNext w:val="0"/>
      <w:spacing w:before="0" w:after="0" w:line="240" w:lineRule="auto"/>
      <w:ind w:firstLine="397"/>
      <w:jc w:val="both"/>
    </w:pPr>
    <w:rPr>
      <w:rFonts w:ascii="Times New Roman" w:hAnsi="Times New Roman"/>
      <w:b w:val="0"/>
      <w:i w:val="0"/>
      <w:iCs w:val="0"/>
      <w:sz w:val="21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B976F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DB30F2"/>
  </w:style>
  <w:style w:type="paragraph" w:styleId="af1">
    <w:name w:val="No Spacing"/>
    <w:uiPriority w:val="99"/>
    <w:qFormat/>
    <w:rsid w:val="005C443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ll%20Users\&#1044;&#1086;&#1082;&#1091;&#1084;&#1077;&#1085;&#1090;&#1099;\1_&#1043;&#1080;&#1076;&#1088;&#1086;&#1073;&#1080;&#1086;&#1083;&#1086;&#1075;&#1080;&#1103;_&#1074;_&#1062;&#1057;&#1048;&#1040;&#1050;\&#1062;&#1057;&#1048;&#1040;&#1050;_&#1054;&#1058;&#1063;&#1045;&#1058;&#1067;_&#1088;&#1072;&#1079;&#1085;&#1099;&#1077;\&#1054;&#1090;&#1095;&#1077;&#1090;&#1099;_&#1043;&#1041;_&#1082;&#1074;&#1072;&#1088;&#1090;&#1072;&#1083;&#1100;&#1085;&#1099;&#1077;\2016\&#1050;&#1086;&#1083;&#1083;&#1077;&#1075;&#1080;&#1103;_2016\&#1056;&#1077;&#1076;&#1072;&#1082;&#1094;&#1080;&#1103;&#1062;&#1040;_&#1043;&#1088;&#1072;&#1092;&#1080;&#1082;_&#1086;&#1073;&#1097;&#1077;&#1077;_&#1082;&#1086;&#1083;&#1074;&#1086;_&#1087;&#1088;&#1086;&#1073;_2011-201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698677586941074"/>
          <c:y val="0.12671266425711866"/>
          <c:w val="0.51663584042177835"/>
          <c:h val="0.61986465487941966"/>
        </c:manualLayout>
      </c:layout>
      <c:barChart>
        <c:barDir val="col"/>
        <c:grouping val="clustered"/>
        <c:ser>
          <c:idx val="0"/>
          <c:order val="0"/>
          <c:tx>
            <c:strRef>
              <c:f>Лист1!$C$7</c:f>
              <c:strCache>
                <c:ptCount val="1"/>
                <c:pt idx="0">
                  <c:v>Общее количество проб, из них: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Лист1!$D$6:$H$6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Лист1!$D$7:$H$7</c:f>
              <c:numCache>
                <c:formatCode>General</c:formatCode>
                <c:ptCount val="5"/>
                <c:pt idx="0">
                  <c:v>613</c:v>
                </c:pt>
                <c:pt idx="1">
                  <c:v>585</c:v>
                </c:pt>
                <c:pt idx="2">
                  <c:v>618</c:v>
                </c:pt>
                <c:pt idx="3">
                  <c:v>663</c:v>
                </c:pt>
                <c:pt idx="4">
                  <c:v>718</c:v>
                </c:pt>
              </c:numCache>
            </c:numRef>
          </c:val>
        </c:ser>
        <c:ser>
          <c:idx val="1"/>
          <c:order val="1"/>
          <c:tx>
            <c:strRef>
              <c:f>Лист1!$C$8</c:f>
              <c:strCache>
                <c:ptCount val="1"/>
                <c:pt idx="0">
                  <c:v>Природные воды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Лист1!$D$6:$H$6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Лист1!$D$8:$H$8</c:f>
              <c:numCache>
                <c:formatCode>General</c:formatCode>
                <c:ptCount val="5"/>
                <c:pt idx="0">
                  <c:v>288</c:v>
                </c:pt>
                <c:pt idx="1">
                  <c:v>340</c:v>
                </c:pt>
                <c:pt idx="2">
                  <c:v>403</c:v>
                </c:pt>
                <c:pt idx="3">
                  <c:v>397</c:v>
                </c:pt>
                <c:pt idx="4">
                  <c:v>418</c:v>
                </c:pt>
              </c:numCache>
            </c:numRef>
          </c:val>
        </c:ser>
        <c:ser>
          <c:idx val="2"/>
          <c:order val="2"/>
          <c:tx>
            <c:strRef>
              <c:f>Лист1!$C$9</c:f>
              <c:strCache>
                <c:ptCount val="1"/>
                <c:pt idx="0">
                  <c:v>Сточные воды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Лист1!$D$6:$H$6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Лист1!$D$9:$H$9</c:f>
              <c:numCache>
                <c:formatCode>General</c:formatCode>
                <c:ptCount val="5"/>
                <c:pt idx="0">
                  <c:v>86</c:v>
                </c:pt>
                <c:pt idx="1">
                  <c:v>148</c:v>
                </c:pt>
                <c:pt idx="2">
                  <c:v>73</c:v>
                </c:pt>
                <c:pt idx="3">
                  <c:v>98</c:v>
                </c:pt>
                <c:pt idx="4">
                  <c:v>127</c:v>
                </c:pt>
              </c:numCache>
            </c:numRef>
          </c:val>
        </c:ser>
        <c:ser>
          <c:idx val="3"/>
          <c:order val="3"/>
          <c:tx>
            <c:strRef>
              <c:f>Лист1!$C$10</c:f>
              <c:strCache>
                <c:ptCount val="1"/>
                <c:pt idx="0">
                  <c:v>Снег (снежные свалки и покров)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Лист1!$D$6:$H$6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Лист1!$D$10:$H$10</c:f>
              <c:numCache>
                <c:formatCode>General</c:formatCode>
                <c:ptCount val="5"/>
                <c:pt idx="0">
                  <c:v>53</c:v>
                </c:pt>
                <c:pt idx="1">
                  <c:v>7</c:v>
                </c:pt>
                <c:pt idx="2">
                  <c:v>6</c:v>
                </c:pt>
                <c:pt idx="3">
                  <c:v>10</c:v>
                </c:pt>
                <c:pt idx="4">
                  <c:v>8</c:v>
                </c:pt>
              </c:numCache>
            </c:numRef>
          </c:val>
        </c:ser>
        <c:ser>
          <c:idx val="4"/>
          <c:order val="4"/>
          <c:tx>
            <c:strRef>
              <c:f>Лист1!$C$11</c:f>
              <c:strCache>
                <c:ptCount val="1"/>
                <c:pt idx="0">
                  <c:v>Почвы, отходы, донные отложения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Лист1!$D$6:$H$6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Лист1!$D$11:$H$11</c:f>
              <c:numCache>
                <c:formatCode>General</c:formatCode>
                <c:ptCount val="5"/>
                <c:pt idx="0">
                  <c:v>186</c:v>
                </c:pt>
                <c:pt idx="1">
                  <c:v>90</c:v>
                </c:pt>
                <c:pt idx="2">
                  <c:v>136</c:v>
                </c:pt>
                <c:pt idx="3">
                  <c:v>158</c:v>
                </c:pt>
                <c:pt idx="4">
                  <c:v>165</c:v>
                </c:pt>
              </c:numCache>
            </c:numRef>
          </c:val>
        </c:ser>
        <c:axId val="39258752"/>
        <c:axId val="39272832"/>
      </c:barChart>
      <c:catAx>
        <c:axId val="39258752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ysClr val="windowText" lastClr="000000"/>
            </a:solidFill>
          </a:ln>
        </c:spPr>
        <c:crossAx val="39272832"/>
        <c:crosses val="autoZero"/>
        <c:auto val="1"/>
        <c:lblAlgn val="ctr"/>
        <c:lblOffset val="100"/>
      </c:catAx>
      <c:valAx>
        <c:axId val="39272832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chemeClr val="tx1"/>
            </a:solidFill>
          </a:ln>
        </c:spPr>
        <c:crossAx val="39258752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69278681009944321"/>
          <c:y val="4.2411690726159343E-2"/>
          <c:w val="0.29594558426675538"/>
          <c:h val="0.56100995188101488"/>
        </c:manualLayout>
      </c:layout>
    </c:legend>
    <c:plotVisOnly val="1"/>
    <c:dispBlanksAs val="gap"/>
  </c:chart>
  <c:txPr>
    <a:bodyPr/>
    <a:lstStyle/>
    <a:p>
      <a:pPr>
        <a:defRPr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Динамика количества проб, исследованных ЦСИАК на токсикологический и</a:t>
            </a:r>
            <a:r>
              <a:rPr lang="ru-RU" baseline="0"/>
              <a:t> гидробиологический анализы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 </a:t>
            </a:r>
          </a:p>
        </c:rich>
      </c:tx>
      <c:layout>
        <c:manualLayout>
          <c:xMode val="edge"/>
          <c:yMode val="edge"/>
          <c:x val="0.17190082644628099"/>
          <c:y val="5.5182699478001709E-2"/>
        </c:manualLayout>
      </c:layout>
      <c:spPr>
        <a:noFill/>
        <a:ln w="25400">
          <a:noFill/>
        </a:ln>
      </c:spPr>
    </c:title>
    <c:view3D>
      <c:hPercent val="88"/>
      <c:depthPercent val="10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6115702479338873E-2"/>
          <c:y val="0.23042555933995587"/>
          <c:w val="0.57355371900826446"/>
          <c:h val="0.68232811260860993"/>
        </c:manualLayout>
      </c:layout>
      <c:bar3DChart>
        <c:barDir val="col"/>
        <c:grouping val="clustered"/>
        <c:ser>
          <c:idx val="0"/>
          <c:order val="0"/>
          <c:tx>
            <c:strRef>
              <c:f>'2013'!$A$7</c:f>
              <c:strCache>
                <c:ptCount val="1"/>
                <c:pt idx="0">
                  <c:v>Общее количество проб, из них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8.8154269972452719E-3"/>
                  <c:y val="-2.0879940343027686E-2"/>
                </c:manualLayout>
              </c:layout>
              <c:showVal val="1"/>
            </c:dLbl>
            <c:dLbl>
              <c:idx val="1"/>
              <c:layout>
                <c:manualLayout>
                  <c:x val="5.5906813301229924E-3"/>
                  <c:y val="-4.0914348793649096E-4"/>
                </c:manualLayout>
              </c:layout>
              <c:showVal val="1"/>
            </c:dLbl>
            <c:dLbl>
              <c:idx val="2"/>
              <c:layout>
                <c:manualLayout>
                  <c:x val="1.0155094249582504E-2"/>
                  <c:y val="-7.1399449949548647E-3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3000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'2013'!$B$6:$D$6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'2013'!$B$7:$D$7</c:f>
              <c:numCache>
                <c:formatCode>General</c:formatCode>
                <c:ptCount val="3"/>
                <c:pt idx="0">
                  <c:v>581</c:v>
                </c:pt>
                <c:pt idx="1">
                  <c:v>663</c:v>
                </c:pt>
                <c:pt idx="2">
                  <c:v>812</c:v>
                </c:pt>
              </c:numCache>
            </c:numRef>
          </c:val>
        </c:ser>
        <c:ser>
          <c:idx val="1"/>
          <c:order val="1"/>
          <c:tx>
            <c:strRef>
              <c:f>'2013'!$A$8</c:f>
              <c:strCache>
                <c:ptCount val="1"/>
                <c:pt idx="0">
                  <c:v>Природные воды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8.8154269972452719E-3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1.3223140495867843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1.5604173445261585E-2"/>
                  <c:y val="-1.9955524555721069E-5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3000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'2013'!$B$6:$D$6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'2013'!$B$8:$D$8</c:f>
              <c:numCache>
                <c:formatCode>General</c:formatCode>
                <c:ptCount val="3"/>
                <c:pt idx="0">
                  <c:v>356</c:v>
                </c:pt>
                <c:pt idx="1">
                  <c:v>357</c:v>
                </c:pt>
                <c:pt idx="2">
                  <c:v>417</c:v>
                </c:pt>
              </c:numCache>
            </c:numRef>
          </c:val>
        </c:ser>
        <c:ser>
          <c:idx val="2"/>
          <c:order val="2"/>
          <c:tx>
            <c:strRef>
              <c:f>'2013'!$A$9</c:f>
              <c:strCache>
                <c:ptCount val="1"/>
                <c:pt idx="0">
                  <c:v>Сточные воды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3223140495867843E-2"/>
                  <c:y val="-5.9656972408650404E-3"/>
                </c:manualLayout>
              </c:layout>
              <c:showVal val="1"/>
            </c:dLbl>
            <c:dLbl>
              <c:idx val="1"/>
              <c:layout>
                <c:manualLayout>
                  <c:x val="8.8154269972452719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1.4441682393006659E-2"/>
                  <c:y val="8.185984232016157E-4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3000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'2013'!$B$6:$D$6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'2013'!$B$9:$D$9</c:f>
              <c:numCache>
                <c:formatCode>General</c:formatCode>
                <c:ptCount val="3"/>
                <c:pt idx="0">
                  <c:v>52</c:v>
                </c:pt>
                <c:pt idx="1">
                  <c:v>95</c:v>
                </c:pt>
                <c:pt idx="2">
                  <c:v>126</c:v>
                </c:pt>
              </c:numCache>
            </c:numRef>
          </c:val>
        </c:ser>
        <c:ser>
          <c:idx val="3"/>
          <c:order val="3"/>
          <c:tx>
            <c:strRef>
              <c:f>'2013'!$A$10</c:f>
              <c:strCache>
                <c:ptCount val="1"/>
                <c:pt idx="0">
                  <c:v>Снег (снежные свалки и покров)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6115702479338893E-3"/>
                  <c:y val="-5.9656972408650404E-3"/>
                </c:manualLayout>
              </c:layout>
              <c:showVal val="1"/>
            </c:dLbl>
            <c:dLbl>
              <c:idx val="1"/>
              <c:layout>
                <c:manualLayout>
                  <c:x val="6.6115702479338893E-3"/>
                  <c:y val="-2.9828486204326226E-3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3000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'2013'!$B$6:$D$6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'2013'!$B$10:$D$10</c:f>
              <c:numCache>
                <c:formatCode>General</c:formatCode>
                <c:ptCount val="3"/>
                <c:pt idx="0">
                  <c:v>4</c:v>
                </c:pt>
                <c:pt idx="1">
                  <c:v>13</c:v>
                </c:pt>
                <c:pt idx="2">
                  <c:v>6</c:v>
                </c:pt>
              </c:numCache>
            </c:numRef>
          </c:val>
        </c:ser>
        <c:ser>
          <c:idx val="4"/>
          <c:order val="4"/>
          <c:tx>
            <c:strRef>
              <c:f>'2013'!$A$11</c:f>
              <c:strCache>
                <c:ptCount val="1"/>
                <c:pt idx="0">
                  <c:v>Почвы, отходы, донные отложения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6115702479338893E-3"/>
                  <c:y val="-8.948545861297539E-3"/>
                </c:manualLayout>
              </c:layout>
              <c:showVal val="1"/>
            </c:dLbl>
            <c:dLbl>
              <c:idx val="2"/>
              <c:layout>
                <c:manualLayout>
                  <c:x val="1.2667490943797263E-2"/>
                  <c:y val="3.0460002087418414E-4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3000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'2013'!$B$6:$D$6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'2013'!$B$11:$D$11</c:f>
              <c:numCache>
                <c:formatCode>General</c:formatCode>
                <c:ptCount val="3"/>
                <c:pt idx="0">
                  <c:v>119</c:v>
                </c:pt>
                <c:pt idx="1">
                  <c:v>152</c:v>
                </c:pt>
                <c:pt idx="2">
                  <c:v>194</c:v>
                </c:pt>
              </c:numCache>
            </c:numRef>
          </c:val>
        </c:ser>
        <c:ser>
          <c:idx val="5"/>
          <c:order val="5"/>
          <c:tx>
            <c:strRef>
              <c:f>'2013'!$A$12</c:f>
              <c:strCache>
                <c:ptCount val="1"/>
                <c:pt idx="0">
                  <c:v>Гидробиологический анализ</c:v>
                </c:pt>
              </c:strCache>
            </c:strRef>
          </c:tx>
          <c:dLbls>
            <c:dLbl>
              <c:idx val="0"/>
              <c:layout>
                <c:manualLayout>
                  <c:x val="1.1019283746556519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6.6115702479338893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Val val="1"/>
            </c:dLbl>
            <c:showVal val="1"/>
          </c:dLbls>
          <c:cat>
            <c:numRef>
              <c:f>'2013'!$B$6:$D$6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'2013'!$B$12:$D$12</c:f>
              <c:numCache>
                <c:formatCode>General</c:formatCode>
                <c:ptCount val="3"/>
                <c:pt idx="0">
                  <c:v>50</c:v>
                </c:pt>
                <c:pt idx="1">
                  <c:v>46</c:v>
                </c:pt>
                <c:pt idx="2">
                  <c:v>69</c:v>
                </c:pt>
              </c:numCache>
            </c:numRef>
          </c:val>
        </c:ser>
        <c:shape val="cylinder"/>
        <c:axId val="42589184"/>
        <c:axId val="42685184"/>
        <c:axId val="0"/>
      </c:bar3DChart>
      <c:catAx>
        <c:axId val="4258918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2685184"/>
        <c:crosses val="autoZero"/>
        <c:auto val="1"/>
        <c:lblAlgn val="ctr"/>
        <c:lblOffset val="100"/>
        <c:tickLblSkip val="1"/>
        <c:tickMarkSkip val="1"/>
      </c:catAx>
      <c:valAx>
        <c:axId val="4268518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25891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327823691460398"/>
          <c:y val="0.45264845250048424"/>
          <c:w val="0.29453105138717162"/>
          <c:h val="0.25293522873399116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82C6D-6D0E-49E1-ABC9-5B4674D3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3584</Words>
  <Characters>20431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cmd</dc:creator>
  <cp:lastModifiedBy>User</cp:lastModifiedBy>
  <cp:revision>4</cp:revision>
  <cp:lastPrinted>2015-03-11T11:50:00Z</cp:lastPrinted>
  <dcterms:created xsi:type="dcterms:W3CDTF">2017-04-27T06:55:00Z</dcterms:created>
  <dcterms:modified xsi:type="dcterms:W3CDTF">2017-04-27T07:00:00Z</dcterms:modified>
</cp:coreProperties>
</file>