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041F32">
        <w:rPr>
          <w:b/>
          <w:bCs/>
          <w:color w:val="000000"/>
          <w:sz w:val="28"/>
          <w:szCs w:val="28"/>
        </w:rPr>
        <w:t>апрель</w:t>
      </w:r>
      <w:bookmarkStart w:id="0" w:name="_GoBack"/>
      <w:bookmarkEnd w:id="0"/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C705EA">
        <w:rPr>
          <w:color w:val="000000"/>
          <w:sz w:val="28"/>
          <w:szCs w:val="28"/>
        </w:rPr>
        <w:t>апрель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645ED9">
        <w:rPr>
          <w:b/>
          <w:color w:val="000000"/>
          <w:sz w:val="28"/>
          <w:szCs w:val="28"/>
        </w:rPr>
        <w:t>5</w:t>
      </w:r>
      <w:r w:rsidR="00953D36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645ED9" w:rsidRPr="00645ED9">
        <w:rPr>
          <w:b/>
          <w:color w:val="000000"/>
          <w:sz w:val="28"/>
          <w:szCs w:val="28"/>
        </w:rPr>
        <w:t>12 223</w:t>
      </w:r>
      <w:r w:rsidR="00645ED9">
        <w:rPr>
          <w:color w:val="000000"/>
          <w:sz w:val="28"/>
          <w:szCs w:val="28"/>
        </w:rPr>
        <w:t>,</w:t>
      </w:r>
      <w:r w:rsidR="00645ED9">
        <w:rPr>
          <w:b/>
          <w:color w:val="000000"/>
          <w:sz w:val="28"/>
          <w:szCs w:val="28"/>
        </w:rPr>
        <w:t>86</w:t>
      </w:r>
      <w:r w:rsidRPr="008E3F14">
        <w:rPr>
          <w:b/>
          <w:color w:val="000000"/>
          <w:sz w:val="28"/>
          <w:szCs w:val="28"/>
        </w:rPr>
        <w:t xml:space="preserve"> тыс.руб.,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645ED9">
        <w:rPr>
          <w:b/>
          <w:color w:val="000000"/>
          <w:sz w:val="28"/>
          <w:szCs w:val="28"/>
        </w:rPr>
        <w:t>12 128,94</w:t>
      </w:r>
      <w:r w:rsidRPr="008E3F14">
        <w:rPr>
          <w:b/>
          <w:color w:val="000000"/>
          <w:sz w:val="28"/>
          <w:szCs w:val="28"/>
        </w:rPr>
        <w:t xml:space="preserve"> тыс.руб.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645ED9">
        <w:rPr>
          <w:b/>
          <w:color w:val="000000"/>
          <w:sz w:val="28"/>
          <w:szCs w:val="28"/>
        </w:rPr>
        <w:t>94,92</w:t>
      </w:r>
      <w:r w:rsidRPr="008E3F14">
        <w:rPr>
          <w:b/>
          <w:color w:val="000000"/>
          <w:sz w:val="28"/>
          <w:szCs w:val="28"/>
        </w:rPr>
        <w:t xml:space="preserve"> тыс.руб.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2D105E">
        <w:rPr>
          <w:b/>
          <w:color w:val="000000"/>
          <w:sz w:val="28"/>
          <w:szCs w:val="28"/>
        </w:rPr>
        <w:t>7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2D105E">
        <w:rPr>
          <w:b/>
          <w:color w:val="000000"/>
          <w:sz w:val="28"/>
          <w:szCs w:val="28"/>
        </w:rPr>
        <w:t>29 460,70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2D105E">
        <w:rPr>
          <w:b/>
          <w:color w:val="000000"/>
          <w:sz w:val="28"/>
          <w:szCs w:val="28"/>
        </w:rPr>
        <w:t>27 660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 xml:space="preserve">., экономия составила </w:t>
      </w:r>
      <w:r w:rsidR="002D105E">
        <w:rPr>
          <w:b/>
          <w:color w:val="000000"/>
          <w:sz w:val="28"/>
          <w:szCs w:val="28"/>
        </w:rPr>
        <w:t>1 800,70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C705EA">
        <w:rPr>
          <w:b/>
          <w:color w:val="000000"/>
          <w:sz w:val="28"/>
          <w:szCs w:val="28"/>
        </w:rPr>
        <w:t>15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C705EA">
        <w:rPr>
          <w:b/>
          <w:color w:val="000000"/>
          <w:sz w:val="28"/>
          <w:szCs w:val="28"/>
        </w:rPr>
        <w:t>1 288,79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5020BC">
        <w:rPr>
          <w:color w:val="000000"/>
          <w:sz w:val="28"/>
          <w:szCs w:val="28"/>
        </w:rPr>
        <w:t>2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5020BC">
        <w:rPr>
          <w:b/>
          <w:color w:val="000000"/>
          <w:sz w:val="28"/>
          <w:szCs w:val="28"/>
        </w:rPr>
        <w:t>1 264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1 260,14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3,86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10082" w:type="dxa"/>
        <w:tblInd w:w="-147" w:type="dxa"/>
        <w:tblLook w:val="04A0" w:firstRow="1" w:lastRow="0" w:firstColumn="1" w:lastColumn="0" w:noHBand="0" w:noVBand="1"/>
      </w:tblPr>
      <w:tblGrid>
        <w:gridCol w:w="2540"/>
        <w:gridCol w:w="1730"/>
        <w:gridCol w:w="2062"/>
        <w:gridCol w:w="2363"/>
        <w:gridCol w:w="1387"/>
      </w:tblGrid>
      <w:tr w:rsidR="00C705EA" w:rsidTr="00C705EA">
        <w:trPr>
          <w:trHeight w:val="112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ind w:left="458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C705EA" w:rsidTr="00C705EA">
        <w:trPr>
          <w:trHeight w:val="31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EA" w:rsidRDefault="00C705EA">
            <w:pPr>
              <w:rPr>
                <w:b/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EA" w:rsidRDefault="00C705EA">
            <w:pPr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EA" w:rsidRDefault="00C705EA">
            <w:pPr>
              <w:rPr>
                <w:b/>
                <w:bCs/>
                <w:color w:val="00000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EA" w:rsidRDefault="00C705EA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5EA" w:rsidRDefault="00C705EA">
            <w:pPr>
              <w:rPr>
                <w:b/>
                <w:bCs/>
                <w:color w:val="000000"/>
              </w:rPr>
            </w:pPr>
          </w:p>
        </w:tc>
      </w:tr>
      <w:tr w:rsidR="00C705EA" w:rsidTr="00C705EA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12 623,86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12 524,94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98,92  </w:t>
            </w:r>
          </w:p>
        </w:tc>
      </w:tr>
      <w:tr w:rsidR="00C705EA" w:rsidTr="00C705EA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29 460,70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27 660,00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1 800,70  </w:t>
            </w:r>
          </w:p>
        </w:tc>
      </w:tr>
      <w:tr w:rsidR="00C705EA" w:rsidTr="00C705EA">
        <w:trPr>
          <w:trHeight w:val="7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1 288,79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1 288,79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C705EA" w:rsidTr="00C705EA">
        <w:trPr>
          <w:trHeight w:val="9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1 264,00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1 260,14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3,86  </w:t>
            </w:r>
          </w:p>
        </w:tc>
      </w:tr>
      <w:tr w:rsidR="00C705EA" w:rsidTr="00C705EA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44 637,35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42 733,87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Pr="00A231E1" w:rsidRDefault="00C705EA">
            <w:pPr>
              <w:jc w:val="center"/>
              <w:rPr>
                <w:b/>
                <w:color w:val="000000"/>
              </w:rPr>
            </w:pPr>
            <w:r w:rsidRPr="00A231E1">
              <w:rPr>
                <w:b/>
                <w:color w:val="000000"/>
              </w:rPr>
              <w:t xml:space="preserve">1 903,48  </w:t>
            </w:r>
          </w:p>
        </w:tc>
      </w:tr>
      <w:tr w:rsidR="00C705EA" w:rsidTr="00C705EA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 w:rsidP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1 253,64 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1 253,64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EA" w:rsidRDefault="00C70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9F807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DDB2-81D5-45D2-A809-E2D21EB7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11</cp:revision>
  <cp:lastPrinted>2019-05-06T07:14:00Z</cp:lastPrinted>
  <dcterms:created xsi:type="dcterms:W3CDTF">2018-12-27T12:17:00Z</dcterms:created>
  <dcterms:modified xsi:type="dcterms:W3CDTF">2019-05-06T07:20:00Z</dcterms:modified>
</cp:coreProperties>
</file>