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FD" w:rsidRDefault="007D63FD" w:rsidP="00ED61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2FB" w:rsidRPr="00744242" w:rsidRDefault="009E29C4" w:rsidP="007442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242">
        <w:rPr>
          <w:rFonts w:ascii="Times New Roman" w:hAnsi="Times New Roman"/>
          <w:b/>
          <w:sz w:val="28"/>
          <w:szCs w:val="28"/>
        </w:rPr>
        <w:t>С</w:t>
      </w:r>
      <w:r w:rsidR="00A662FB" w:rsidRPr="00744242">
        <w:rPr>
          <w:rFonts w:ascii="Times New Roman" w:hAnsi="Times New Roman"/>
          <w:b/>
          <w:sz w:val="28"/>
          <w:szCs w:val="28"/>
        </w:rPr>
        <w:t>водн</w:t>
      </w:r>
      <w:r w:rsidRPr="00744242">
        <w:rPr>
          <w:rFonts w:ascii="Times New Roman" w:hAnsi="Times New Roman"/>
          <w:b/>
          <w:sz w:val="28"/>
          <w:szCs w:val="28"/>
        </w:rPr>
        <w:t>ый</w:t>
      </w:r>
      <w:r w:rsidR="00A662FB" w:rsidRPr="00744242">
        <w:rPr>
          <w:rFonts w:ascii="Times New Roman" w:hAnsi="Times New Roman"/>
          <w:b/>
          <w:sz w:val="28"/>
          <w:szCs w:val="28"/>
        </w:rPr>
        <w:t xml:space="preserve"> отчет</w:t>
      </w:r>
    </w:p>
    <w:p w:rsidR="00A662FB" w:rsidRPr="00744242" w:rsidRDefault="00A662FB" w:rsidP="007442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242">
        <w:rPr>
          <w:rFonts w:ascii="Times New Roman" w:hAnsi="Times New Roman"/>
          <w:b/>
          <w:sz w:val="28"/>
          <w:szCs w:val="28"/>
        </w:rPr>
        <w:t>о проведении оценки регулирующего воздействия</w:t>
      </w:r>
    </w:p>
    <w:p w:rsidR="00744242" w:rsidRDefault="00E44CA2" w:rsidP="007442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242">
        <w:rPr>
          <w:rFonts w:ascii="Times New Roman" w:hAnsi="Times New Roman"/>
          <w:b/>
          <w:sz w:val="28"/>
          <w:szCs w:val="28"/>
        </w:rPr>
        <w:t>п</w:t>
      </w:r>
      <w:r w:rsidR="00EC6E2C" w:rsidRPr="00744242">
        <w:rPr>
          <w:rFonts w:ascii="Times New Roman" w:hAnsi="Times New Roman"/>
          <w:b/>
          <w:sz w:val="28"/>
          <w:szCs w:val="28"/>
        </w:rPr>
        <w:t>р</w:t>
      </w:r>
      <w:r w:rsidR="007F5888" w:rsidRPr="00744242">
        <w:rPr>
          <w:rFonts w:ascii="Times New Roman" w:hAnsi="Times New Roman"/>
          <w:b/>
          <w:sz w:val="28"/>
          <w:szCs w:val="28"/>
        </w:rPr>
        <w:t xml:space="preserve">оекта </w:t>
      </w:r>
      <w:r w:rsidR="00CA46D9" w:rsidRPr="00744242">
        <w:rPr>
          <w:rFonts w:ascii="Times New Roman" w:hAnsi="Times New Roman"/>
          <w:b/>
          <w:sz w:val="28"/>
          <w:szCs w:val="28"/>
        </w:rPr>
        <w:t xml:space="preserve">постановления Кабинета Министров Республики Татарстан </w:t>
      </w:r>
      <w:r w:rsidR="0074424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C3130" w:rsidRPr="00744242">
        <w:rPr>
          <w:rFonts w:ascii="Times New Roman" w:hAnsi="Times New Roman"/>
          <w:b/>
          <w:sz w:val="28"/>
          <w:szCs w:val="28"/>
        </w:rPr>
        <w:t>«</w:t>
      </w:r>
      <w:r w:rsidR="00921221" w:rsidRPr="00744242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="00744242" w:rsidRPr="00744242">
        <w:rPr>
          <w:rFonts w:ascii="Times New Roman" w:hAnsi="Times New Roman"/>
          <w:b/>
          <w:bCs/>
          <w:sz w:val="28"/>
          <w:szCs w:val="28"/>
        </w:rPr>
        <w:t xml:space="preserve"> Порядок пользования участками недр местного зн</w:t>
      </w:r>
      <w:r w:rsidR="00744242" w:rsidRPr="00744242">
        <w:rPr>
          <w:rFonts w:ascii="Times New Roman" w:hAnsi="Times New Roman"/>
          <w:b/>
          <w:bCs/>
          <w:sz w:val="28"/>
          <w:szCs w:val="28"/>
        </w:rPr>
        <w:t>а</w:t>
      </w:r>
      <w:r w:rsidR="00744242" w:rsidRPr="00744242">
        <w:rPr>
          <w:rFonts w:ascii="Times New Roman" w:hAnsi="Times New Roman"/>
          <w:b/>
          <w:bCs/>
          <w:sz w:val="28"/>
          <w:szCs w:val="28"/>
        </w:rPr>
        <w:t xml:space="preserve">чения на территории Республики Татарстан, утвержденный </w:t>
      </w:r>
      <w:r w:rsidR="00744242" w:rsidRPr="00744242">
        <w:rPr>
          <w:rFonts w:ascii="Times New Roman" w:hAnsi="Times New Roman"/>
          <w:b/>
          <w:sz w:val="28"/>
          <w:szCs w:val="28"/>
        </w:rPr>
        <w:t xml:space="preserve">постановлением Кабинета Министров Республики Татарстан от 04.11.2011 № 917 </w:t>
      </w:r>
    </w:p>
    <w:p w:rsidR="00EC6E2C" w:rsidRPr="00744242" w:rsidRDefault="00744242" w:rsidP="007442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4242">
        <w:rPr>
          <w:rFonts w:ascii="Times New Roman" w:hAnsi="Times New Roman"/>
          <w:b/>
          <w:sz w:val="28"/>
          <w:szCs w:val="28"/>
        </w:rPr>
        <w:t>«Об утвержд</w:t>
      </w:r>
      <w:r w:rsidRPr="00744242">
        <w:rPr>
          <w:rFonts w:ascii="Times New Roman" w:hAnsi="Times New Roman"/>
          <w:b/>
          <w:sz w:val="28"/>
          <w:szCs w:val="28"/>
        </w:rPr>
        <w:t>е</w:t>
      </w:r>
      <w:r w:rsidRPr="00744242">
        <w:rPr>
          <w:rFonts w:ascii="Times New Roman" w:hAnsi="Times New Roman"/>
          <w:b/>
          <w:sz w:val="28"/>
          <w:szCs w:val="28"/>
        </w:rPr>
        <w:t>нии Порядка пользования участками недр местного значения на территории Республики Тата</w:t>
      </w:r>
      <w:r w:rsidRPr="00744242">
        <w:rPr>
          <w:rFonts w:ascii="Times New Roman" w:hAnsi="Times New Roman"/>
          <w:b/>
          <w:sz w:val="28"/>
          <w:szCs w:val="28"/>
        </w:rPr>
        <w:t>р</w:t>
      </w:r>
      <w:r w:rsidRPr="00744242">
        <w:rPr>
          <w:rFonts w:ascii="Times New Roman" w:hAnsi="Times New Roman"/>
          <w:b/>
          <w:sz w:val="28"/>
          <w:szCs w:val="28"/>
        </w:rPr>
        <w:t>стан</w:t>
      </w:r>
      <w:r w:rsidR="00921221" w:rsidRPr="00744242">
        <w:rPr>
          <w:rFonts w:ascii="Times New Roman" w:hAnsi="Times New Roman"/>
          <w:b/>
          <w:sz w:val="28"/>
          <w:szCs w:val="28"/>
        </w:rPr>
        <w:t>»</w:t>
      </w:r>
    </w:p>
    <w:p w:rsidR="00A662FB" w:rsidRPr="009E29C4" w:rsidRDefault="00A662FB" w:rsidP="00ED6104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19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"/>
        <w:gridCol w:w="3463"/>
        <w:gridCol w:w="152"/>
        <w:gridCol w:w="134"/>
        <w:gridCol w:w="135"/>
        <w:gridCol w:w="293"/>
        <w:gridCol w:w="2058"/>
        <w:gridCol w:w="46"/>
        <w:gridCol w:w="20"/>
        <w:gridCol w:w="709"/>
        <w:gridCol w:w="428"/>
        <w:gridCol w:w="785"/>
        <w:gridCol w:w="253"/>
        <w:gridCol w:w="228"/>
        <w:gridCol w:w="84"/>
        <w:gridCol w:w="1841"/>
        <w:gridCol w:w="61"/>
        <w:gridCol w:w="7"/>
        <w:gridCol w:w="78"/>
        <w:gridCol w:w="142"/>
      </w:tblGrid>
      <w:tr w:rsidR="00A662FB" w:rsidRPr="00A97CF9" w:rsidTr="00204D2B">
        <w:trPr>
          <w:gridBefore w:val="1"/>
          <w:gridAfter w:val="1"/>
          <w:wBefore w:w="282" w:type="dxa"/>
          <w:wAfter w:w="142" w:type="dxa"/>
          <w:cantSplit/>
          <w:trHeight w:val="996"/>
        </w:trPr>
        <w:tc>
          <w:tcPr>
            <w:tcW w:w="3615" w:type="dxa"/>
            <w:gridSpan w:val="2"/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7160" w:type="dxa"/>
            <w:gridSpan w:val="16"/>
          </w:tcPr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ab/>
            </w:r>
            <w:r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="00921221">
              <w:rPr>
                <w:rFonts w:ascii="Times New Roman" w:hAnsi="Times New Roman"/>
                <w:sz w:val="26"/>
                <w:szCs w:val="26"/>
                <w:u w:val="single"/>
              </w:rPr>
              <w:t>19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 w:rsidR="00921221">
              <w:rPr>
                <w:rFonts w:ascii="Times New Roman" w:hAnsi="Times New Roman"/>
                <w:sz w:val="26"/>
                <w:szCs w:val="26"/>
                <w:u w:val="single"/>
              </w:rPr>
              <w:t>октября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 w:rsidR="00E44CA2">
              <w:rPr>
                <w:rFonts w:ascii="Times New Roman" w:hAnsi="Times New Roman"/>
                <w:sz w:val="26"/>
                <w:szCs w:val="26"/>
              </w:rPr>
              <w:t>6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A662FB" w:rsidRPr="00A97CF9" w:rsidRDefault="00A662FB" w:rsidP="00744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окончание:</w:t>
            </w:r>
            <w:r w:rsidR="007C1600" w:rsidRPr="007C1600">
              <w:rPr>
                <w:rFonts w:ascii="Times New Roman" w:hAnsi="Times New Roman"/>
                <w:sz w:val="28"/>
                <w:szCs w:val="28"/>
              </w:rPr>
              <w:tab/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«</w:t>
            </w:r>
            <w:r w:rsidR="00DF3E4F">
              <w:rPr>
                <w:rFonts w:ascii="Times New Roman" w:hAnsi="Times New Roman"/>
                <w:sz w:val="26"/>
                <w:szCs w:val="26"/>
                <w:u w:val="single"/>
              </w:rPr>
              <w:t>1</w:t>
            </w:r>
            <w:r w:rsidR="00921221">
              <w:rPr>
                <w:rFonts w:ascii="Times New Roman" w:hAnsi="Times New Roman"/>
                <w:sz w:val="26"/>
                <w:szCs w:val="26"/>
                <w:u w:val="single"/>
              </w:rPr>
              <w:t>4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»</w:t>
            </w:r>
            <w:r w:rsidR="00921221">
              <w:rPr>
                <w:rFonts w:ascii="Times New Roman" w:hAnsi="Times New Roman"/>
                <w:sz w:val="26"/>
                <w:szCs w:val="26"/>
                <w:u w:val="single"/>
              </w:rPr>
              <w:t>ноября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201</w:t>
            </w:r>
            <w:r w:rsidR="00DF3E4F">
              <w:rPr>
                <w:rFonts w:ascii="Times New Roman" w:hAnsi="Times New Roman"/>
                <w:sz w:val="26"/>
                <w:szCs w:val="26"/>
              </w:rPr>
              <w:t>6</w:t>
            </w:r>
            <w:r w:rsidR="00DF3E4F" w:rsidRPr="00A97CF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F5888" w:rsidRPr="007F5888" w:rsidRDefault="003D0CFD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>орган исполнительной власти, осуществляющий функции по выр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>ботке государственной политики и нормативно-правовому регулированию в устано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>в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 xml:space="preserve">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="00A662FB"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исполнительной власти, на который в соответствии с нормативными правовыми актами возложены функции по подготовке проекта нормативного правового акта (далее – разработчик):</w:t>
            </w:r>
          </w:p>
          <w:p w:rsidR="00A662FB" w:rsidRPr="00204D2B" w:rsidRDefault="007F5888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4D2B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экологии и природных ресурсов </w:t>
            </w:r>
            <w:r w:rsidR="00D12FC8" w:rsidRPr="00204D2B">
              <w:rPr>
                <w:rFonts w:ascii="Times New Roman" w:hAnsi="Times New Roman"/>
                <w:b/>
                <w:sz w:val="28"/>
                <w:szCs w:val="28"/>
              </w:rPr>
              <w:t xml:space="preserve">Республики Татарстан </w:t>
            </w:r>
          </w:p>
          <w:p w:rsidR="00A662FB" w:rsidRPr="00ED6104" w:rsidRDefault="005A13AB" w:rsidP="00204D2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04D2B">
              <w:rPr>
                <w:rFonts w:ascii="Times New Roman" w:hAnsi="Times New Roman"/>
                <w:b/>
                <w:sz w:val="28"/>
                <w:szCs w:val="28"/>
              </w:rPr>
              <w:t>(Минэкологии РТ)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 w:rsidR="003D0CFD"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A662FB" w:rsidRPr="00A97CF9" w:rsidRDefault="00ED6104" w:rsidP="00204D2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D6104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A662FB" w:rsidRPr="00A97CF9" w:rsidRDefault="00DA3AF6" w:rsidP="0074424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04D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A46D9" w:rsidRPr="00204D2B">
              <w:rPr>
                <w:rFonts w:ascii="Times New Roman" w:hAnsi="Times New Roman"/>
                <w:b/>
                <w:sz w:val="28"/>
                <w:szCs w:val="28"/>
              </w:rPr>
              <w:t>роект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46D9" w:rsidRPr="00204D2B">
              <w:rPr>
                <w:rFonts w:ascii="Times New Roman" w:hAnsi="Times New Roman"/>
                <w:b/>
                <w:sz w:val="28"/>
                <w:szCs w:val="28"/>
              </w:rPr>
              <w:t>постановления Кабинета Министров Республики Татарстан</w:t>
            </w:r>
            <w:r w:rsidR="00CA46D9" w:rsidRPr="00204D2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E469BA" w:rsidRPr="00204D2B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921221" w:rsidRPr="00204D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</w:t>
            </w:r>
            <w:r w:rsidR="00921221" w:rsidRPr="00204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</w:t>
            </w:r>
            <w:r w:rsidR="00921221" w:rsidRPr="00744242">
              <w:rPr>
                <w:rFonts w:ascii="Times New Roman" w:hAnsi="Times New Roman"/>
                <w:b/>
                <w:bCs/>
                <w:sz w:val="28"/>
                <w:szCs w:val="28"/>
              </w:rPr>
              <w:t>изменений в</w:t>
            </w:r>
            <w:r w:rsidR="00744242" w:rsidRPr="007442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Порядок пользования участками недр местного знач</w:t>
            </w:r>
            <w:r w:rsidR="00744242" w:rsidRPr="00744242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744242" w:rsidRPr="0074424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ния на территории Республики Татарстан, утвержденный 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>постановлением Каб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>нета Министров Республики Татарстан от 04.11.2011 № 917 «Об утверждении П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>рядка пользования участками недр местного значения на территории Республики Татарстан</w:t>
            </w:r>
            <w:r w:rsidR="00921221" w:rsidRPr="007442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744242" w:rsidRPr="007442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2342F" w:rsidRPr="00744242">
              <w:rPr>
                <w:rFonts w:ascii="Times New Roman" w:hAnsi="Times New Roman"/>
                <w:b/>
                <w:sz w:val="28"/>
                <w:szCs w:val="28"/>
              </w:rPr>
              <w:t>(далее - Пр</w:t>
            </w:r>
            <w:r w:rsidR="00F2342F" w:rsidRPr="007442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F2342F" w:rsidRPr="00744242">
              <w:rPr>
                <w:rFonts w:ascii="Times New Roman" w:hAnsi="Times New Roman"/>
                <w:b/>
                <w:sz w:val="28"/>
                <w:szCs w:val="28"/>
              </w:rPr>
              <w:t>ект)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</w:p>
          <w:p w:rsidR="00A662FB" w:rsidRPr="00ED6104" w:rsidRDefault="00921221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5A13AB" w:rsidRPr="00ED610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5A13AB" w:rsidRPr="00ED6104"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E44CA2" w:rsidRPr="00ED6104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ED6104">
              <w:rPr>
                <w:b w:val="0"/>
                <w:sz w:val="16"/>
                <w:szCs w:val="1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8788" w:type="dxa"/>
            <w:gridSpan w:val="1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A3AF6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</w:t>
            </w:r>
            <w:r w:rsidRPr="000323E0">
              <w:rPr>
                <w:b w:val="0"/>
                <w:kern w:val="0"/>
                <w:sz w:val="26"/>
                <w:szCs w:val="26"/>
              </w:rPr>
              <w:t>а</w:t>
            </w:r>
            <w:r w:rsidRPr="000323E0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</w:p>
          <w:p w:rsidR="00A662FB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4D2B" w:rsidRDefault="00A662FB" w:rsidP="00ED6104">
            <w:pPr>
              <w:spacing w:after="0" w:line="240" w:lineRule="auto"/>
              <w:jc w:val="center"/>
            </w:pPr>
            <w:r w:rsidRPr="000323E0">
              <w:rPr>
                <w:rFonts w:ascii="Times New Roman" w:hAnsi="Times New Roman"/>
                <w:sz w:val="26"/>
                <w:szCs w:val="26"/>
              </w:rPr>
              <w:t>не имеется / имеется</w:t>
            </w:r>
          </w:p>
          <w:p w:rsidR="00204D2B" w:rsidRDefault="00204D2B" w:rsidP="00ED6104">
            <w:pPr>
              <w:spacing w:after="0" w:line="240" w:lineRule="auto"/>
              <w:jc w:val="center"/>
            </w:pPr>
          </w:p>
          <w:p w:rsidR="00A662FB" w:rsidRPr="00204D2B" w:rsidRDefault="00204D2B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4D2B">
              <w:rPr>
                <w:rFonts w:ascii="Times New Roman" w:hAnsi="Times New Roman"/>
                <w:b/>
                <w:sz w:val="26"/>
                <w:szCs w:val="26"/>
              </w:rPr>
              <w:t>не имеется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F5888" w:rsidRPr="000323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способ р</w:t>
            </w:r>
            <w:r w:rsidRPr="000323E0">
              <w:rPr>
                <w:b w:val="0"/>
                <w:kern w:val="0"/>
                <w:sz w:val="26"/>
                <w:szCs w:val="26"/>
              </w:rPr>
              <w:t>е</w:t>
            </w:r>
            <w:r w:rsidRPr="000323E0">
              <w:rPr>
                <w:b w:val="0"/>
                <w:kern w:val="0"/>
                <w:sz w:val="26"/>
                <w:szCs w:val="26"/>
              </w:rPr>
              <w:t>гулир</w:t>
            </w:r>
            <w:r w:rsidRPr="000323E0">
              <w:rPr>
                <w:b w:val="0"/>
                <w:kern w:val="0"/>
                <w:sz w:val="26"/>
                <w:szCs w:val="26"/>
              </w:rPr>
              <w:t>о</w:t>
            </w:r>
            <w:r w:rsidRPr="000323E0">
              <w:rPr>
                <w:b w:val="0"/>
                <w:kern w:val="0"/>
                <w:sz w:val="26"/>
                <w:szCs w:val="26"/>
              </w:rPr>
              <w:t>вания:</w:t>
            </w:r>
          </w:p>
          <w:p w:rsidR="00A662FB" w:rsidRPr="00204D2B" w:rsidRDefault="006A600B" w:rsidP="00204D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D2B">
              <w:rPr>
                <w:rFonts w:ascii="Times New Roman" w:hAnsi="Times New Roman"/>
                <w:b/>
                <w:sz w:val="28"/>
                <w:szCs w:val="28"/>
              </w:rPr>
              <w:t>приведение</w:t>
            </w:r>
            <w:r w:rsidR="00DF3E4F" w:rsidRPr="00204D2B">
              <w:rPr>
                <w:rFonts w:ascii="Times New Roman" w:hAnsi="Times New Roman"/>
                <w:b/>
                <w:sz w:val="28"/>
                <w:szCs w:val="28"/>
              </w:rPr>
              <w:t xml:space="preserve"> в соответствие с законодательством Российской Федерации о недра</w:t>
            </w:r>
            <w:r w:rsidR="00DF3E4F" w:rsidRPr="00204D2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AE137D" w:rsidRPr="00204D2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6D7EB5" w:rsidRPr="00204D2B">
              <w:rPr>
                <w:rFonts w:ascii="Times New Roman" w:hAnsi="Times New Roman"/>
                <w:b/>
                <w:sz w:val="28"/>
                <w:szCs w:val="28"/>
              </w:rPr>
              <w:t>остановления Кабинета Министров Республики Татарстан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7EB5" w:rsidRPr="00204D2B">
              <w:rPr>
                <w:rFonts w:ascii="Times New Roman" w:hAnsi="Times New Roman"/>
                <w:b/>
                <w:sz w:val="28"/>
                <w:szCs w:val="28"/>
              </w:rPr>
              <w:t>от 4 ноября 2011 г.  </w:t>
            </w:r>
            <w:r w:rsidR="00AE137D" w:rsidRPr="00204D2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6D7EB5" w:rsidRPr="00204D2B">
              <w:rPr>
                <w:rFonts w:ascii="Times New Roman" w:hAnsi="Times New Roman"/>
                <w:b/>
                <w:sz w:val="28"/>
                <w:szCs w:val="28"/>
              </w:rPr>
              <w:t>917 «Об утверждении Порядка пользования участками недр местного значения на территории Республики Татарстан»</w:t>
            </w:r>
            <w:r w:rsidR="003C16F4" w:rsidRPr="00204D2B">
              <w:rPr>
                <w:rFonts w:ascii="Times New Roman" w:hAnsi="Times New Roman"/>
                <w:b/>
                <w:sz w:val="28"/>
                <w:szCs w:val="28"/>
              </w:rPr>
              <w:t xml:space="preserve"> (далее – Порядок)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rPr>
                <w:trHeight w:val="77"/>
              </w:trPr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D0702" w:rsidRDefault="00A662FB" w:rsidP="00DD0702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A662FB" w:rsidRPr="000323E0" w:rsidRDefault="006D7EB5" w:rsidP="00204D2B">
            <w:pPr>
              <w:pStyle w:val="af0"/>
              <w:keepNext w:val="0"/>
              <w:rPr>
                <w:sz w:val="26"/>
                <w:szCs w:val="26"/>
              </w:rPr>
            </w:pPr>
            <w:r>
              <w:rPr>
                <w:szCs w:val="28"/>
              </w:rPr>
              <w:t>п</w:t>
            </w:r>
            <w:r w:rsidR="00D12FC8" w:rsidRPr="000323E0">
              <w:rPr>
                <w:szCs w:val="28"/>
              </w:rPr>
              <w:t xml:space="preserve">редлагаемое регулирование направлено на реализацию </w:t>
            </w:r>
            <w:r w:rsidR="00D26950" w:rsidRPr="000323E0">
              <w:rPr>
                <w:szCs w:val="28"/>
              </w:rPr>
              <w:t>отношений н</w:t>
            </w:r>
            <w:r w:rsidR="00D26950" w:rsidRPr="000323E0">
              <w:rPr>
                <w:szCs w:val="28"/>
              </w:rPr>
              <w:t>е</w:t>
            </w:r>
            <w:r w:rsidR="00D26950" w:rsidRPr="000323E0">
              <w:rPr>
                <w:szCs w:val="28"/>
              </w:rPr>
              <w:t>дропользования</w:t>
            </w:r>
            <w:r w:rsidRPr="006D7EB5">
              <w:rPr>
                <w:szCs w:val="28"/>
              </w:rPr>
              <w:t>, связанных с использованием участков недр местного значения, на территории Республики Татарстан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0323E0" w:rsidTr="00BA5FE4">
              <w:tc>
                <w:tcPr>
                  <w:tcW w:w="704" w:type="dxa"/>
                </w:tcPr>
                <w:p w:rsidR="00A662FB" w:rsidRPr="000323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12FC8" w:rsidRPr="000323E0" w:rsidRDefault="00A662FB" w:rsidP="00DD0702">
            <w:pPr>
              <w:pStyle w:val="af0"/>
              <w:keepNext w:val="0"/>
            </w:pPr>
            <w:r w:rsidRPr="000323E0">
              <w:rPr>
                <w:b w:val="0"/>
                <w:kern w:val="0"/>
                <w:sz w:val="26"/>
                <w:szCs w:val="26"/>
              </w:rPr>
              <w:t>Краткое описание предл</w:t>
            </w:r>
            <w:r w:rsidR="00D12FC8" w:rsidRPr="000323E0">
              <w:rPr>
                <w:b w:val="0"/>
                <w:kern w:val="0"/>
                <w:sz w:val="26"/>
                <w:szCs w:val="26"/>
              </w:rPr>
              <w:t>агаемого способа регулирования:</w:t>
            </w:r>
          </w:p>
          <w:p w:rsidR="00A662FB" w:rsidRPr="000323E0" w:rsidRDefault="004E47A7" w:rsidP="00204D2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определение </w:t>
            </w:r>
            <w:r w:rsidR="00FB1CF1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="00FB1CF1" w:rsidRPr="00FB1CF1">
              <w:rPr>
                <w:rFonts w:ascii="Times New Roman" w:hAnsi="Times New Roman"/>
                <w:b/>
                <w:sz w:val="28"/>
                <w:szCs w:val="28"/>
              </w:rPr>
              <w:t xml:space="preserve">орядка </w:t>
            </w:r>
            <w:r w:rsidR="00547394">
              <w:rPr>
                <w:rFonts w:ascii="Times New Roman" w:hAnsi="Times New Roman"/>
                <w:b/>
                <w:sz w:val="28"/>
                <w:szCs w:val="28"/>
              </w:rPr>
              <w:t xml:space="preserve">и условий </w:t>
            </w:r>
            <w:r w:rsidR="00FB1CF1" w:rsidRPr="00FB1CF1">
              <w:rPr>
                <w:rFonts w:ascii="Times New Roman" w:hAnsi="Times New Roman"/>
                <w:b/>
                <w:sz w:val="28"/>
                <w:szCs w:val="28"/>
              </w:rPr>
              <w:t>пользования участками недр местного зн</w:t>
            </w:r>
            <w:r w:rsidR="00FB1CF1" w:rsidRPr="00FB1C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FB1CF1" w:rsidRPr="00FB1CF1">
              <w:rPr>
                <w:rFonts w:ascii="Times New Roman" w:hAnsi="Times New Roman"/>
                <w:b/>
                <w:sz w:val="28"/>
                <w:szCs w:val="28"/>
              </w:rPr>
              <w:t>чения на территории Республики Татарстан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7C36E0" w:rsidTr="00BA5FE4">
              <w:tc>
                <w:tcPr>
                  <w:tcW w:w="704" w:type="dxa"/>
                </w:tcPr>
                <w:p w:rsidR="00A662FB" w:rsidRPr="007C36E0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7C36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7C36E0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</w:t>
            </w:r>
            <w:r w:rsidRPr="007C36E0">
              <w:rPr>
                <w:b w:val="0"/>
                <w:kern w:val="0"/>
                <w:sz w:val="26"/>
                <w:szCs w:val="26"/>
              </w:rPr>
              <w:t>е</w:t>
            </w:r>
            <w:r w:rsidRPr="007C36E0">
              <w:rPr>
                <w:b w:val="0"/>
                <w:kern w:val="0"/>
                <w:sz w:val="26"/>
                <w:szCs w:val="26"/>
              </w:rPr>
              <w:t>щением уведомления о подготовке проекта акта:</w:t>
            </w:r>
          </w:p>
          <w:p w:rsidR="004E47A7" w:rsidRPr="00D86F87" w:rsidRDefault="004E47A7" w:rsidP="004E47A7">
            <w:pPr>
              <w:spacing w:after="0" w:line="240" w:lineRule="auto"/>
              <w:ind w:left="884"/>
              <w:rPr>
                <w:rFonts w:ascii="Times New Roman" w:hAnsi="Times New Roman"/>
                <w:b/>
                <w:sz w:val="26"/>
                <w:szCs w:val="26"/>
              </w:rPr>
            </w:pP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>начало:</w:t>
            </w:r>
            <w:r w:rsidR="007C1600" w:rsidRPr="00D86F8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="00FB1CF1"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</w:t>
            </w: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FB1CF1"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октября</w:t>
            </w: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 xml:space="preserve"> 2016.;</w:t>
            </w:r>
          </w:p>
          <w:p w:rsidR="00A662FB" w:rsidRPr="007C36E0" w:rsidRDefault="004E47A7" w:rsidP="00744242">
            <w:pPr>
              <w:spacing w:after="0" w:line="240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>окончание:«</w:t>
            </w:r>
            <w:r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="00FB1CF1"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4</w:t>
            </w: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="00FB1CF1" w:rsidRPr="00D86F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ноября</w:t>
            </w:r>
            <w:r w:rsidRPr="00D86F87">
              <w:rPr>
                <w:rFonts w:ascii="Times New Roman" w:hAnsi="Times New Roman"/>
                <w:b/>
                <w:sz w:val="26"/>
                <w:szCs w:val="26"/>
              </w:rPr>
              <w:t xml:space="preserve"> 2016.</w:t>
            </w:r>
          </w:p>
        </w:tc>
      </w:tr>
      <w:tr w:rsidR="00A662FB" w:rsidRPr="00ED6104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публичных консульт</w:t>
            </w:r>
            <w:r w:rsidRPr="006A600B">
              <w:rPr>
                <w:b w:val="0"/>
                <w:kern w:val="0"/>
                <w:sz w:val="26"/>
                <w:szCs w:val="26"/>
              </w:rPr>
              <w:t>а</w:t>
            </w:r>
            <w:r w:rsidRPr="006A600B">
              <w:rPr>
                <w:b w:val="0"/>
                <w:kern w:val="0"/>
                <w:sz w:val="26"/>
                <w:szCs w:val="26"/>
              </w:rPr>
              <w:t>ций:</w:t>
            </w:r>
          </w:p>
          <w:p w:rsidR="00A662FB" w:rsidRPr="006A600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>Всего замечаний и предложений: ___</w:t>
            </w:r>
            <w:r w:rsidR="007C36E0" w:rsidRPr="006A600B">
              <w:rPr>
                <w:rFonts w:ascii="Times New Roman" w:hAnsi="Times New Roman"/>
                <w:sz w:val="26"/>
                <w:szCs w:val="26"/>
              </w:rPr>
              <w:t>-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 xml:space="preserve">_______, из них учтено: </w:t>
            </w:r>
            <w:r w:rsidRPr="006A600B">
              <w:rPr>
                <w:rFonts w:ascii="Times New Roman" w:hAnsi="Times New Roman"/>
                <w:sz w:val="26"/>
                <w:szCs w:val="26"/>
              </w:rPr>
              <w:br/>
              <w:t>полностью: _____</w:t>
            </w:r>
            <w:r w:rsidR="007C36E0" w:rsidRPr="006A600B">
              <w:rPr>
                <w:rFonts w:ascii="Times New Roman" w:hAnsi="Times New Roman"/>
                <w:sz w:val="26"/>
                <w:szCs w:val="26"/>
              </w:rPr>
              <w:t>-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_______, учтено частично: ______</w:t>
            </w:r>
            <w:r w:rsidR="007C36E0" w:rsidRPr="006A600B">
              <w:rPr>
                <w:rFonts w:ascii="Times New Roman" w:hAnsi="Times New Roman"/>
                <w:sz w:val="26"/>
                <w:szCs w:val="26"/>
              </w:rPr>
              <w:t>-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______</w:t>
            </w:r>
          </w:p>
          <w:p w:rsidR="00A662FB" w:rsidRPr="006A600B" w:rsidRDefault="007C36E0" w:rsidP="00204D2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За</w:t>
            </w:r>
            <w:r w:rsidR="00AF412F" w:rsidRPr="006A600B">
              <w:rPr>
                <w:rFonts w:ascii="Times New Roman" w:hAnsi="Times New Roman"/>
                <w:b/>
                <w:sz w:val="28"/>
                <w:szCs w:val="28"/>
              </w:rPr>
              <w:t>мечаний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 и предложений субъектов предпринимательской и иной деятельности по </w:t>
            </w:r>
            <w:r w:rsidR="00AE137D" w:rsidRPr="00791E4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CA46D9"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роекту </w:t>
            </w:r>
            <w:r w:rsidR="00204D2B">
              <w:rPr>
                <w:rFonts w:ascii="Times New Roman" w:hAnsi="Times New Roman"/>
                <w:b/>
                <w:sz w:val="28"/>
                <w:szCs w:val="28"/>
              </w:rPr>
              <w:t>не поступало</w:t>
            </w:r>
          </w:p>
        </w:tc>
      </w:tr>
      <w:tr w:rsidR="00A662FB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282" w:type="dxa"/>
          <w:wAfter w:w="142" w:type="dxa"/>
          <w:cantSplit/>
        </w:trPr>
        <w:tc>
          <w:tcPr>
            <w:tcW w:w="10775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1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A662FB" w:rsidRPr="006A600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4"/>
            </w:tblGrid>
            <w:tr w:rsidR="00A662FB" w:rsidRPr="006A600B" w:rsidTr="00BA5FE4">
              <w:tc>
                <w:tcPr>
                  <w:tcW w:w="934" w:type="dxa"/>
                </w:tcPr>
                <w:p w:rsidR="00A662FB" w:rsidRPr="006A600B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5A13AB" w:rsidRPr="006A600B" w:rsidRDefault="00A662FB" w:rsidP="00ED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 xml:space="preserve">Ф.И.О.: </w:t>
            </w:r>
            <w:r w:rsidR="006A600B" w:rsidRPr="006A600B">
              <w:rPr>
                <w:rFonts w:ascii="Times New Roman" w:hAnsi="Times New Roman"/>
                <w:b/>
                <w:sz w:val="26"/>
                <w:szCs w:val="26"/>
              </w:rPr>
              <w:t>Степанов Игорь Владимирович</w:t>
            </w:r>
          </w:p>
          <w:p w:rsidR="00A662FB" w:rsidRPr="006A600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 xml:space="preserve">Должность: </w:t>
            </w:r>
            <w:r w:rsidR="006A600B">
              <w:rPr>
                <w:rFonts w:ascii="Times New Roman" w:hAnsi="Times New Roman"/>
                <w:b/>
                <w:sz w:val="28"/>
                <w:szCs w:val="28"/>
              </w:rPr>
              <w:t>Начальник управления регулирования отношений недропол</w:t>
            </w:r>
            <w:r w:rsidR="006A600B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6A600B">
              <w:rPr>
                <w:rFonts w:ascii="Times New Roman" w:hAnsi="Times New Roman"/>
                <w:b/>
                <w:sz w:val="28"/>
                <w:szCs w:val="28"/>
              </w:rPr>
              <w:t>зования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34"/>
            </w:tblGrid>
            <w:tr w:rsidR="00A662FB" w:rsidRPr="006A600B" w:rsidTr="00BA5FE4">
              <w:tc>
                <w:tcPr>
                  <w:tcW w:w="934" w:type="dxa"/>
                </w:tcPr>
                <w:p w:rsidR="00A662FB" w:rsidRPr="006A600B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 w:rsidR="00711E60" w:rsidRPr="006A600B">
              <w:rPr>
                <w:rFonts w:ascii="Times New Roman" w:hAnsi="Times New Roman"/>
                <w:b/>
                <w:sz w:val="28"/>
                <w:szCs w:val="28"/>
              </w:rPr>
              <w:t>(843) 267</w:t>
            </w:r>
            <w:r w:rsidR="00ED6104" w:rsidRPr="006A600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711E60" w:rsidRPr="006A600B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="00ED6104" w:rsidRPr="006A600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6A600B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2"/>
            </w:tblGrid>
            <w:tr w:rsidR="00A662FB" w:rsidRPr="006A600B" w:rsidTr="00BA5FE4">
              <w:tc>
                <w:tcPr>
                  <w:tcW w:w="922" w:type="dxa"/>
                </w:tcPr>
                <w:p w:rsidR="00A662FB" w:rsidRPr="006A600B" w:rsidRDefault="00A662FB" w:rsidP="00ED6104">
                  <w:pPr>
                    <w:numPr>
                      <w:ilvl w:val="2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6A60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r w:rsidR="006A6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Igor</w:t>
            </w:r>
            <w:r w:rsidR="00711E60" w:rsidRPr="006A600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A600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Stepanov</w:t>
            </w:r>
            <w:r w:rsidR="00711E60" w:rsidRPr="006A600B">
              <w:rPr>
                <w:rFonts w:ascii="Times New Roman" w:hAnsi="Times New Roman"/>
                <w:b/>
                <w:sz w:val="28"/>
                <w:szCs w:val="28"/>
              </w:rPr>
              <w:t>@tatar.ru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A662FB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7292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1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204D2B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положений пр</w:t>
            </w:r>
            <w:r w:rsidRPr="006A600B">
              <w:rPr>
                <w:b w:val="0"/>
                <w:kern w:val="0"/>
                <w:sz w:val="26"/>
                <w:szCs w:val="26"/>
              </w:rPr>
              <w:t>о</w:t>
            </w:r>
            <w:r w:rsidRPr="006A600B">
              <w:rPr>
                <w:b w:val="0"/>
                <w:kern w:val="0"/>
                <w:sz w:val="26"/>
                <w:szCs w:val="26"/>
              </w:rPr>
              <w:t>екта акта:</w:t>
            </w:r>
          </w:p>
        </w:tc>
        <w:tc>
          <w:tcPr>
            <w:tcW w:w="376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  <w:p w:rsidR="00204D2B" w:rsidRPr="00204D2B" w:rsidRDefault="00204D2B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4D2B"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A662FB" w:rsidRPr="00204D2B" w:rsidRDefault="00547394" w:rsidP="00204D2B">
            <w:pPr>
              <w:pStyle w:val="ConsPlusNormal"/>
              <w:jc w:val="both"/>
              <w:rPr>
                <w:b/>
                <w:sz w:val="28"/>
                <w:szCs w:val="28"/>
              </w:rPr>
            </w:pPr>
            <w:r w:rsidRPr="00DD0702">
              <w:rPr>
                <w:b/>
                <w:sz w:val="28"/>
                <w:szCs w:val="28"/>
              </w:rPr>
              <w:t>проект содержит положения, изменяющие ранее предусмотренные норм</w:t>
            </w:r>
            <w:r w:rsidRPr="00DD0702">
              <w:rPr>
                <w:b/>
                <w:sz w:val="28"/>
                <w:szCs w:val="28"/>
              </w:rPr>
              <w:t>а</w:t>
            </w:r>
            <w:r w:rsidRPr="00DD0702">
              <w:rPr>
                <w:b/>
                <w:sz w:val="28"/>
                <w:szCs w:val="28"/>
              </w:rPr>
              <w:t>тивными правовыми актами субъектов Российской Федерации обязанности для субъектов предпринимательской и инвестиционной деятельности,</w:t>
            </w:r>
            <w:r w:rsidR="00F936A4">
              <w:rPr>
                <w:b/>
                <w:sz w:val="28"/>
                <w:szCs w:val="28"/>
              </w:rPr>
              <w:t xml:space="preserve"> </w:t>
            </w:r>
            <w:r w:rsidRPr="00DD0702">
              <w:rPr>
                <w:b/>
                <w:sz w:val="28"/>
                <w:szCs w:val="28"/>
              </w:rPr>
              <w:t>ввиду чего отн</w:t>
            </w:r>
            <w:r w:rsidRPr="00DD0702">
              <w:rPr>
                <w:b/>
                <w:sz w:val="28"/>
                <w:szCs w:val="28"/>
              </w:rPr>
              <w:t>е</w:t>
            </w:r>
            <w:r w:rsidRPr="00DD0702">
              <w:rPr>
                <w:b/>
                <w:sz w:val="28"/>
                <w:szCs w:val="28"/>
              </w:rPr>
              <w:t>сен к</w:t>
            </w:r>
            <w:r w:rsidR="00F936A4">
              <w:rPr>
                <w:b/>
                <w:sz w:val="28"/>
                <w:szCs w:val="28"/>
              </w:rPr>
              <w:t xml:space="preserve"> </w:t>
            </w:r>
            <w:r w:rsidRPr="00DD0702">
              <w:rPr>
                <w:b/>
                <w:sz w:val="28"/>
                <w:szCs w:val="28"/>
              </w:rPr>
              <w:t>средней</w:t>
            </w:r>
            <w:r w:rsidR="00F936A4">
              <w:rPr>
                <w:b/>
                <w:sz w:val="28"/>
                <w:szCs w:val="28"/>
              </w:rPr>
              <w:t xml:space="preserve"> </w:t>
            </w:r>
            <w:r w:rsidRPr="00DD0702">
              <w:rPr>
                <w:b/>
                <w:bCs/>
                <w:sz w:val="28"/>
                <w:szCs w:val="28"/>
              </w:rPr>
              <w:t>степени регулирующего воздействия</w:t>
            </w:r>
            <w:r w:rsidR="00075D31">
              <w:rPr>
                <w:b/>
                <w:bCs/>
                <w:sz w:val="28"/>
                <w:szCs w:val="28"/>
              </w:rPr>
              <w:t xml:space="preserve"> </w:t>
            </w:r>
            <w:r w:rsidRPr="00DD0702">
              <w:rPr>
                <w:b/>
                <w:bCs/>
                <w:sz w:val="28"/>
                <w:szCs w:val="28"/>
              </w:rPr>
              <w:t>(в соответствии с Методическ</w:t>
            </w:r>
            <w:r w:rsidRPr="00DD0702">
              <w:rPr>
                <w:b/>
                <w:bCs/>
                <w:sz w:val="28"/>
                <w:szCs w:val="28"/>
              </w:rPr>
              <w:t>и</w:t>
            </w:r>
            <w:r w:rsidRPr="00DD0702">
              <w:rPr>
                <w:b/>
                <w:bCs/>
                <w:sz w:val="28"/>
                <w:szCs w:val="28"/>
              </w:rPr>
              <w:t>ми рекомендациями по организации и проведению процедуры оценки регулиру</w:t>
            </w:r>
            <w:r w:rsidRPr="00DD0702">
              <w:rPr>
                <w:b/>
                <w:bCs/>
                <w:sz w:val="28"/>
                <w:szCs w:val="28"/>
              </w:rPr>
              <w:t>ю</w:t>
            </w:r>
            <w:r w:rsidRPr="00DD0702">
              <w:rPr>
                <w:b/>
                <w:bCs/>
                <w:sz w:val="28"/>
                <w:szCs w:val="28"/>
              </w:rPr>
              <w:t>щего воздействия проектов нормативных правовых актов субъектов Российской Федерации и экспертизы нормативных правовых актов субъектов Российской Ф</w:t>
            </w:r>
            <w:r w:rsidRPr="00DD0702">
              <w:rPr>
                <w:b/>
                <w:bCs/>
                <w:sz w:val="28"/>
                <w:szCs w:val="28"/>
              </w:rPr>
              <w:t>е</w:t>
            </w:r>
            <w:r w:rsidRPr="00DD0702">
              <w:rPr>
                <w:b/>
                <w:bCs/>
                <w:sz w:val="28"/>
                <w:szCs w:val="28"/>
              </w:rPr>
              <w:t>дерации, утвержденными приказом Министерства экономического развития</w:t>
            </w:r>
            <w:r w:rsidR="00F936A4">
              <w:rPr>
                <w:b/>
                <w:bCs/>
                <w:sz w:val="28"/>
                <w:szCs w:val="28"/>
              </w:rPr>
              <w:t xml:space="preserve"> </w:t>
            </w:r>
            <w:r w:rsidRPr="00DD0702">
              <w:rPr>
                <w:b/>
                <w:bCs/>
                <w:sz w:val="28"/>
                <w:szCs w:val="28"/>
              </w:rPr>
              <w:t>Ро</w:t>
            </w:r>
            <w:r w:rsidRPr="00DD0702">
              <w:rPr>
                <w:b/>
                <w:bCs/>
                <w:sz w:val="28"/>
                <w:szCs w:val="28"/>
              </w:rPr>
              <w:t>с</w:t>
            </w:r>
            <w:r w:rsidRPr="00DD0702">
              <w:rPr>
                <w:b/>
                <w:bCs/>
                <w:sz w:val="28"/>
                <w:szCs w:val="28"/>
              </w:rPr>
              <w:t>сийской Федерации от 26.03.2014 №159)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6715D" w:rsidRPr="00775786" w:rsidRDefault="00A662FB" w:rsidP="00775786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775786">
              <w:rPr>
                <w:rFonts w:ascii="Times New Roman" w:hAnsi="Times New Roman"/>
                <w:sz w:val="26"/>
                <w:szCs w:val="26"/>
              </w:rPr>
              <w:t>Формулировка проблемы, на решение которой направлен предлагаемый способ регул</w:t>
            </w:r>
            <w:r w:rsidRPr="00775786">
              <w:rPr>
                <w:rFonts w:ascii="Times New Roman" w:hAnsi="Times New Roman"/>
                <w:sz w:val="26"/>
                <w:szCs w:val="26"/>
              </w:rPr>
              <w:t>и</w:t>
            </w:r>
            <w:r w:rsidRPr="00775786">
              <w:rPr>
                <w:rFonts w:ascii="Times New Roman" w:hAnsi="Times New Roman"/>
                <w:sz w:val="26"/>
                <w:szCs w:val="26"/>
              </w:rPr>
              <w:t>рования</w:t>
            </w:r>
            <w:r w:rsidRPr="00775786">
              <w:rPr>
                <w:b/>
                <w:sz w:val="26"/>
                <w:szCs w:val="26"/>
              </w:rPr>
              <w:t>:</w:t>
            </w:r>
          </w:p>
          <w:p w:rsidR="00E82EF9" w:rsidRPr="00DD0702" w:rsidRDefault="00F936A4" w:rsidP="00775786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E6715D" w:rsidRPr="00DD0702">
              <w:rPr>
                <w:rFonts w:ascii="Times New Roman" w:hAnsi="Times New Roman"/>
                <w:b/>
                <w:sz w:val="28"/>
                <w:szCs w:val="28"/>
              </w:rPr>
              <w:t>риведение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6715D" w:rsidRPr="00DD0702">
              <w:rPr>
                <w:rFonts w:ascii="Times New Roman" w:hAnsi="Times New Roman"/>
                <w:b/>
                <w:sz w:val="28"/>
                <w:szCs w:val="28"/>
              </w:rPr>
              <w:t>в соответствие с законодательством Российской Федерации о н</w:t>
            </w:r>
            <w:r w:rsidR="00E6715D" w:rsidRPr="00DD0702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E6715D" w:rsidRPr="00DD0702">
              <w:rPr>
                <w:rFonts w:ascii="Times New Roman" w:hAnsi="Times New Roman"/>
                <w:b/>
                <w:sz w:val="28"/>
                <w:szCs w:val="28"/>
              </w:rPr>
              <w:t>драх</w:t>
            </w:r>
            <w:r w:rsidR="003C16F4" w:rsidRPr="00DD0702">
              <w:rPr>
                <w:rFonts w:ascii="Times New Roman" w:hAnsi="Times New Roman"/>
                <w:b/>
                <w:sz w:val="28"/>
                <w:szCs w:val="28"/>
              </w:rPr>
              <w:t xml:space="preserve"> Порядка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A662FB" w:rsidRPr="009C6E51" w:rsidRDefault="00E82EF9" w:rsidP="00204D2B">
            <w:pPr>
              <w:spacing w:after="0" w:line="240" w:lineRule="auto"/>
              <w:ind w:firstLine="885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отсутствие требований о необходимости подключения судов внутреннего речного и смешанного («река-море») плавания, используемых владельцем лицензии для добычи общераспространенных полезных ископаемых на участках недр местн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го значения Республики Татарстан, к единой государственной информационной системе Республики Татарстан посредством аппаратуры спутниковой навигации ГЛОНАСС или ГЛОНАСС/</w:t>
            </w:r>
            <w:r w:rsidRPr="00DD07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GPS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наличием пр</w:t>
            </w:r>
            <w:r w:rsidRPr="00A9272F">
              <w:rPr>
                <w:b w:val="0"/>
                <w:kern w:val="0"/>
                <w:sz w:val="26"/>
                <w:szCs w:val="26"/>
              </w:rPr>
              <w:t>о</w:t>
            </w:r>
            <w:r w:rsidRPr="00A9272F">
              <w:rPr>
                <w:b w:val="0"/>
                <w:kern w:val="0"/>
                <w:sz w:val="26"/>
                <w:szCs w:val="26"/>
              </w:rPr>
              <w:t>блемы, группы участников отношений, испытывающих негативные эффекты, и их кол</w:t>
            </w:r>
            <w:r w:rsidRPr="00A9272F">
              <w:rPr>
                <w:b w:val="0"/>
                <w:kern w:val="0"/>
                <w:sz w:val="26"/>
                <w:szCs w:val="26"/>
              </w:rPr>
              <w:t>и</w:t>
            </w:r>
            <w:r w:rsidRPr="00A9272F">
              <w:rPr>
                <w:b w:val="0"/>
                <w:kern w:val="0"/>
                <w:sz w:val="26"/>
                <w:szCs w:val="26"/>
              </w:rPr>
              <w:t>чественные оценки:</w:t>
            </w:r>
          </w:p>
          <w:p w:rsidR="00A662FB" w:rsidRPr="006600B0" w:rsidRDefault="00775786" w:rsidP="00075D31">
            <w:pPr>
              <w:spacing w:line="240" w:lineRule="auto"/>
              <w:ind w:firstLine="885"/>
              <w:jc w:val="both"/>
              <w:rPr>
                <w:sz w:val="26"/>
                <w:szCs w:val="26"/>
                <w:highlight w:val="yellow"/>
              </w:rPr>
            </w:pP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тсутствие подключения судов внутреннего речного и смешанного («река-море») плавания, используемых владельцем лицензии для добычи общераспростр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ненных полезных ископаемых на участках недр местного значения Республики Т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E82EF9" w:rsidRPr="00DD0702">
              <w:rPr>
                <w:rFonts w:ascii="Times New Roman" w:hAnsi="Times New Roman"/>
                <w:b/>
                <w:sz w:val="28"/>
                <w:szCs w:val="28"/>
              </w:rPr>
              <w:t>тарстан к единой государственной информационной системе Республики Татарстан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 xml:space="preserve">снижает ответственность недропользователей по соблюдению правил ведения работ в утвержденных лицензионных границах, в </w:t>
            </w:r>
            <w:r w:rsidR="00075D31" w:rsidRPr="00DD0702">
              <w:rPr>
                <w:rFonts w:ascii="Times New Roman" w:hAnsi="Times New Roman"/>
                <w:b/>
                <w:sz w:val="28"/>
                <w:szCs w:val="28"/>
              </w:rPr>
              <w:t>связи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 xml:space="preserve"> с чем возможны случаи добычи общераспространенных полезных ископаемых за пределами лицензионных границ участков недр местного значения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A662FB" w:rsidRPr="006600B0" w:rsidRDefault="00600D50" w:rsidP="00204D2B">
            <w:pPr>
              <w:spacing w:after="0" w:line="240" w:lineRule="auto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840403" w:rsidRPr="00CD5600">
              <w:rPr>
                <w:rFonts w:ascii="Times New Roman" w:hAnsi="Times New Roman"/>
                <w:b/>
                <w:sz w:val="28"/>
                <w:szCs w:val="28"/>
              </w:rPr>
              <w:t>тсутств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ие </w:t>
            </w:r>
            <w:r w:rsidR="00B83CC8">
              <w:rPr>
                <w:rFonts w:ascii="Times New Roman" w:hAnsi="Times New Roman"/>
                <w:b/>
                <w:sz w:val="28"/>
                <w:szCs w:val="28"/>
              </w:rPr>
              <w:t xml:space="preserve">законодательного закрепления обязательности использования подключения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судов внутреннего речного и смешанного («река-море») плавания,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пользуемых владельцем лицензии для добычи общераспространенных полезных 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копаемых на участках недр местного значения Республики Татарстан, к единой 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сударственной информационной системе Республики Татарстан посредством апп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ратуры спутниковой навигации ГЛОНАСС или </w:t>
            </w:r>
            <w:r w:rsidR="00FB41E4">
              <w:rPr>
                <w:rFonts w:ascii="Times New Roman" w:hAnsi="Times New Roman"/>
                <w:b/>
                <w:sz w:val="28"/>
                <w:szCs w:val="28"/>
              </w:rPr>
              <w:t>ГЛОНАСС/</w:t>
            </w:r>
            <w:r w:rsidR="00FB41E4" w:rsidRPr="00DD0702">
              <w:rPr>
                <w:rFonts w:ascii="Times New Roman" w:hAnsi="Times New Roman"/>
                <w:b/>
                <w:sz w:val="28"/>
                <w:szCs w:val="28"/>
              </w:rPr>
              <w:t>GPS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A662FB" w:rsidRPr="006A600B" w:rsidRDefault="003B1693" w:rsidP="00791E42">
            <w:pPr>
              <w:spacing w:line="240" w:lineRule="auto"/>
              <w:ind w:firstLine="601"/>
              <w:jc w:val="both"/>
              <w:rPr>
                <w:sz w:val="26"/>
                <w:szCs w:val="26"/>
                <w:highlight w:val="yellow"/>
              </w:rPr>
            </w:pP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тсутствие подключения судов внутреннего речного и смешанного («река-море») плавания, используемых владельцем лицензии для добычи общераспростр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ненных полезных ископаемых на участках недр местного значения Республики Т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тарстан, к единой государственной информационной системе Республики Татарстан посредством аппаратуры спутниковой навигации ГЛОНАСС или ГЛОНАСС/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GPS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 xml:space="preserve"> позволяет недропользователям производить незаконную добычу общераспростр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ненных полезных ископаемых вне лицензионных границ участков недр местного значения.</w:t>
            </w:r>
            <w:r w:rsidR="00075D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Указанное удается выявить в процессе инспекторских проверок местон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082170" w:rsidRPr="00DD0702">
              <w:rPr>
                <w:rFonts w:ascii="Times New Roman" w:hAnsi="Times New Roman"/>
                <w:b/>
                <w:sz w:val="28"/>
                <w:szCs w:val="28"/>
              </w:rPr>
              <w:t>хождения судов в акваториях водохранилищ с использованием навигационного оборудования вертолетов с воздуха. В результате в целях решения существующей проблемы на федеральном уровне было утверждено постановление Правительства РФ от 25.08.2008 № 641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. Аналогичные изменения в целях дальнейшего недопущения бе</w:t>
            </w:r>
            <w:r w:rsidR="00FB41E4" w:rsidRPr="00DD0702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лицензионной добычи общераспространенных полезных ископаемых на акват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DD0702">
              <w:rPr>
                <w:rFonts w:ascii="Times New Roman" w:hAnsi="Times New Roman"/>
                <w:b/>
                <w:sz w:val="28"/>
                <w:szCs w:val="28"/>
              </w:rPr>
              <w:t>риях Республики Татарстан вносятся Проектом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A9272F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</w:t>
            </w:r>
            <w:r w:rsidRPr="00A9272F">
              <w:rPr>
                <w:b w:val="0"/>
                <w:kern w:val="0"/>
                <w:sz w:val="26"/>
                <w:szCs w:val="26"/>
              </w:rPr>
              <w:t>о</w:t>
            </w:r>
            <w:r w:rsidRPr="00A9272F">
              <w:rPr>
                <w:b w:val="0"/>
                <w:kern w:val="0"/>
                <w:sz w:val="26"/>
                <w:szCs w:val="26"/>
              </w:rPr>
              <w:t>стоятельно без вмешательства государства:</w:t>
            </w:r>
          </w:p>
          <w:p w:rsidR="00A662FB" w:rsidRPr="00A9272F" w:rsidRDefault="003B1693" w:rsidP="00204D2B">
            <w:pPr>
              <w:spacing w:after="0" w:line="240" w:lineRule="auto"/>
              <w:ind w:firstLine="540"/>
              <w:jc w:val="both"/>
              <w:outlineLvl w:val="0"/>
              <w:rPr>
                <w:sz w:val="26"/>
                <w:szCs w:val="26"/>
              </w:rPr>
            </w:pP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Отсутствие закрепления на законодательном уровне положений, утверждаемых Проектом, может привести к негативным последствиям, связанным с незаконным пользованием недрами. В связи с чем, именно законодательное закрепление позв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 xml:space="preserve">лит ликвидировать имеющиеся проблемы, связанные </w:t>
            </w:r>
            <w:r w:rsidR="00B61499" w:rsidRPr="00791E42">
              <w:rPr>
                <w:rFonts w:ascii="Times New Roman" w:hAnsi="Times New Roman"/>
                <w:b/>
                <w:sz w:val="28"/>
                <w:szCs w:val="28"/>
              </w:rPr>
              <w:t>с безлицензионным пользов</w:t>
            </w:r>
            <w:r w:rsidR="00B61499" w:rsidRPr="00791E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61499" w:rsidRPr="00791E42">
              <w:rPr>
                <w:rFonts w:ascii="Times New Roman" w:hAnsi="Times New Roman"/>
                <w:b/>
                <w:sz w:val="28"/>
                <w:szCs w:val="28"/>
              </w:rPr>
              <w:t>нием недрами</w:t>
            </w:r>
          </w:p>
        </w:tc>
      </w:tr>
      <w:tr w:rsidR="00A662FB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6A600B" w:rsidRDefault="002A1DED" w:rsidP="00204D2B">
            <w:pPr>
              <w:pStyle w:val="10"/>
              <w:keepNext w:val="0"/>
              <w:keepLines w:val="0"/>
              <w:spacing w:before="0" w:after="0" w:line="240" w:lineRule="auto"/>
              <w:jc w:val="both"/>
              <w:rPr>
                <w:sz w:val="26"/>
                <w:szCs w:val="26"/>
              </w:rPr>
            </w:pPr>
            <w:r w:rsidRPr="00791E42">
              <w:rPr>
                <w:szCs w:val="28"/>
              </w:rPr>
              <w:t>Положения</w:t>
            </w:r>
            <w:r w:rsidR="00F936A4">
              <w:rPr>
                <w:szCs w:val="28"/>
              </w:rPr>
              <w:t xml:space="preserve"> </w:t>
            </w:r>
            <w:r w:rsidR="00DC46AD" w:rsidRPr="00791E42">
              <w:rPr>
                <w:szCs w:val="28"/>
              </w:rPr>
              <w:t>пункт</w:t>
            </w:r>
            <w:r w:rsidRPr="00791E42">
              <w:rPr>
                <w:szCs w:val="28"/>
              </w:rPr>
              <w:t>а</w:t>
            </w:r>
            <w:r w:rsidR="00DC46AD" w:rsidRPr="00791E42">
              <w:rPr>
                <w:szCs w:val="28"/>
              </w:rPr>
              <w:t xml:space="preserve"> 5 части 1 статьи 20; пункт</w:t>
            </w:r>
            <w:r w:rsidRPr="00791E42">
              <w:rPr>
                <w:szCs w:val="28"/>
              </w:rPr>
              <w:t>а</w:t>
            </w:r>
            <w:r w:rsidR="00DC46AD" w:rsidRPr="00791E42">
              <w:rPr>
                <w:szCs w:val="28"/>
              </w:rPr>
              <w:t xml:space="preserve"> 8 части 2 статьи 20; стать</w:t>
            </w:r>
            <w:r w:rsidRPr="00791E42">
              <w:rPr>
                <w:szCs w:val="28"/>
              </w:rPr>
              <w:t>и</w:t>
            </w:r>
            <w:r w:rsidR="00DC46AD" w:rsidRPr="00791E42">
              <w:rPr>
                <w:szCs w:val="28"/>
              </w:rPr>
              <w:t xml:space="preserve"> 27; пункт</w:t>
            </w:r>
            <w:r w:rsidRPr="00791E42">
              <w:rPr>
                <w:szCs w:val="28"/>
              </w:rPr>
              <w:t>а</w:t>
            </w:r>
            <w:r w:rsidR="00DC46AD" w:rsidRPr="00791E42">
              <w:rPr>
                <w:szCs w:val="28"/>
              </w:rPr>
              <w:t xml:space="preserve"> 1</w:t>
            </w:r>
            <w:r w:rsidR="00DC46AD" w:rsidRPr="006A600B">
              <w:rPr>
                <w:szCs w:val="28"/>
              </w:rPr>
              <w:t xml:space="preserve"> статьи 39 Закона Российской Федерации от 21 февраля 1992 года № 2395-1 «О недрах»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A662FB" w:rsidRPr="00A9272F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  <w:r w:rsidR="00FF4EAB" w:rsidRPr="00A9272F">
              <w:rPr>
                <w:rFonts w:ascii="Times New Roman" w:hAnsi="Times New Roman"/>
                <w:sz w:val="26"/>
                <w:szCs w:val="26"/>
              </w:rPr>
              <w:t>-</w:t>
            </w:r>
            <w:r w:rsidRPr="00A9272F">
              <w:rPr>
                <w:rFonts w:ascii="Times New Roman" w:hAnsi="Times New Roman"/>
                <w:sz w:val="26"/>
                <w:szCs w:val="26"/>
              </w:rPr>
              <w:t xml:space="preserve">__________________________________ </w:t>
            </w:r>
          </w:p>
          <w:p w:rsidR="00A662FB" w:rsidRPr="00A9272F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(</w:t>
            </w:r>
            <w:r w:rsidRPr="00ED6104">
              <w:rPr>
                <w:rFonts w:ascii="Times New Roman" w:hAnsi="Times New Roman"/>
                <w:sz w:val="16"/>
                <w:szCs w:val="16"/>
              </w:rPr>
              <w:t>в том числе информация о наличии взаимосвязанных проблем и отношений с их характеристикой, уровне развития технологий в данной области, инвест</w:t>
            </w:r>
            <w:r w:rsidRPr="00ED6104">
              <w:rPr>
                <w:rFonts w:ascii="Times New Roman" w:hAnsi="Times New Roman"/>
                <w:sz w:val="16"/>
                <w:szCs w:val="16"/>
              </w:rPr>
              <w:t>и</w:t>
            </w:r>
            <w:r w:rsidRPr="00ED6104">
              <w:rPr>
                <w:rFonts w:ascii="Times New Roman" w:hAnsi="Times New Roman"/>
                <w:sz w:val="16"/>
                <w:szCs w:val="16"/>
              </w:rPr>
              <w:t>ционной и инновационной деятельности участников отношений)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 w:rsidR="00B3273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="00B3273E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</w:t>
            </w:r>
            <w:r w:rsidR="00D60F97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оссийского</w:t>
            </w:r>
            <w:r w:rsidR="00B3273E"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)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4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 w:rsidR="00D60F97" w:rsidRPr="00A9272F">
              <w:rPr>
                <w:b w:val="0"/>
                <w:bCs/>
                <w:kern w:val="0"/>
                <w:sz w:val="26"/>
                <w:szCs w:val="26"/>
              </w:rPr>
              <w:t xml:space="preserve">(российский) </w:t>
            </w:r>
            <w:r w:rsidRPr="00A9272F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</w:t>
            </w:r>
            <w:r w:rsidR="006D72CA" w:rsidRPr="00A9272F">
              <w:rPr>
                <w:b w:val="0"/>
                <w:kern w:val="0"/>
                <w:sz w:val="26"/>
                <w:szCs w:val="26"/>
              </w:rPr>
              <w:t>_-</w:t>
            </w:r>
            <w:r w:rsidRPr="00A9272F">
              <w:rPr>
                <w:b w:val="0"/>
                <w:kern w:val="0"/>
                <w:sz w:val="26"/>
                <w:szCs w:val="26"/>
              </w:rPr>
              <w:t>____________________________</w:t>
            </w:r>
          </w:p>
          <w:p w:rsidR="00A662FB" w:rsidRPr="00A9272F" w:rsidRDefault="00A662FB" w:rsidP="004E47A7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4E47A7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272F" w:rsidTr="00BA5FE4">
              <w:tc>
                <w:tcPr>
                  <w:tcW w:w="704" w:type="dxa"/>
                </w:tcPr>
                <w:p w:rsidR="00A662FB" w:rsidRPr="00A9272F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4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272F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  <w:r w:rsidR="006D72CA" w:rsidRPr="00A9272F">
              <w:rPr>
                <w:rFonts w:ascii="Times New Roman" w:hAnsi="Times New Roman"/>
                <w:sz w:val="26"/>
                <w:szCs w:val="26"/>
              </w:rPr>
              <w:t>-</w:t>
            </w:r>
            <w:r w:rsidRPr="00A9272F">
              <w:rPr>
                <w:rFonts w:ascii="Times New Roman" w:hAnsi="Times New Roman"/>
                <w:sz w:val="26"/>
                <w:szCs w:val="26"/>
              </w:rPr>
              <w:t>_________________________</w:t>
            </w:r>
          </w:p>
          <w:p w:rsidR="00A662FB" w:rsidRPr="00A9272F" w:rsidRDefault="00A662FB" w:rsidP="004E47A7">
            <w:pPr>
              <w:pStyle w:val="10"/>
              <w:keepNext w:val="0"/>
              <w:keepLines w:val="0"/>
              <w:spacing w:before="0" w:after="0" w:line="240" w:lineRule="auto"/>
              <w:rPr>
                <w:sz w:val="26"/>
                <w:szCs w:val="26"/>
              </w:rPr>
            </w:pPr>
            <w:r w:rsidRPr="004E47A7">
              <w:rPr>
                <w:b w:val="0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б</w:t>
            </w:r>
            <w:r w:rsidR="008E4C08"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лики Татарстан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A662FB" w:rsidRPr="006A600B" w:rsidRDefault="008C66B2" w:rsidP="00204D2B">
            <w:pPr>
              <w:spacing w:after="0" w:line="240" w:lineRule="auto"/>
              <w:jc w:val="both"/>
              <w:outlineLvl w:val="0"/>
              <w:rPr>
                <w:sz w:val="26"/>
                <w:szCs w:val="26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пункт «к» части 1 </w:t>
            </w:r>
            <w:hyperlink r:id="rId8" w:history="1">
              <w:r w:rsidRPr="006A600B">
                <w:rPr>
                  <w:rFonts w:ascii="Times New Roman" w:hAnsi="Times New Roman"/>
                  <w:b/>
                  <w:sz w:val="28"/>
                  <w:szCs w:val="28"/>
                </w:rPr>
                <w:t>статьи 72</w:t>
              </w:r>
            </w:hyperlink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; статья 76 Конституции Российской Федерации от 12.12.1993 года; пункт 5 части 1 статьи 20; пункт 8 части 2 статьи 20; статья 27; пункт 1 статьи 39 Закона Российской Федерации от 21 февраля 1992 года № 2395-1 «О недрах»</w:t>
            </w:r>
            <w:r w:rsidR="007E3316" w:rsidRPr="006A600B">
              <w:rPr>
                <w:rFonts w:ascii="Times New Roman" w:hAnsi="Times New Roman"/>
                <w:b/>
                <w:sz w:val="28"/>
                <w:szCs w:val="28"/>
              </w:rPr>
              <w:t>;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 статья 7 Закона Российской Федерации от 25 декабря 2008 года № 273-ФЗ «О противодействии коррупции»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65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A662FB" w:rsidRPr="00A97CF9" w:rsidTr="00BA5FE4">
              <w:tc>
                <w:tcPr>
                  <w:tcW w:w="782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272F" w:rsidRDefault="00A662FB" w:rsidP="00ED6104">
            <w:pPr>
              <w:pStyle w:val="af0"/>
              <w:keepNext w:val="0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272F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</w:t>
            </w:r>
            <w:r w:rsidRPr="00A9272F">
              <w:rPr>
                <w:b w:val="0"/>
                <w:kern w:val="0"/>
                <w:sz w:val="26"/>
                <w:szCs w:val="26"/>
              </w:rPr>
              <w:t>о</w:t>
            </w:r>
            <w:r w:rsidRPr="00A9272F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635696" w:rsidRPr="003239D7" w:rsidRDefault="00EE0763" w:rsidP="00EE07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направлено на реализацию полномочий </w:t>
            </w:r>
            <w:r w:rsidRPr="00EE0763">
              <w:rPr>
                <w:rFonts w:ascii="Times New Roman" w:hAnsi="Times New Roman"/>
                <w:b/>
                <w:bCs/>
                <w:sz w:val="28"/>
                <w:szCs w:val="28"/>
              </w:rPr>
              <w:t>Респу</w:t>
            </w:r>
            <w:r w:rsidRPr="00EE0763"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 w:rsidRPr="00EE07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лики Татарстан по 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установлению порядка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зования участками недр местного значения на территории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 Татарстан,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и в целях приведения 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законодательства Республики Т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тарстан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в соответствие с законодательством Ро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сийской Федерации о недрах</w:t>
            </w:r>
          </w:p>
          <w:p w:rsidR="00635696" w:rsidRPr="00635696" w:rsidRDefault="00635696" w:rsidP="00ED6104">
            <w:pPr>
              <w:spacing w:after="0" w:line="240" w:lineRule="auto"/>
            </w:pPr>
          </w:p>
        </w:tc>
        <w:tc>
          <w:tcPr>
            <w:tcW w:w="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2"/>
            </w:tblGrid>
            <w:tr w:rsidR="00A662FB" w:rsidRPr="00A97CF9" w:rsidTr="00BA5FE4">
              <w:tc>
                <w:tcPr>
                  <w:tcW w:w="782" w:type="dxa"/>
                </w:tcPr>
                <w:p w:rsidR="00A662FB" w:rsidRPr="00A97CF9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4E47A7">
            <w:pPr>
              <w:pStyle w:val="af0"/>
              <w:keepNext w:val="0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жения ц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лей предлагаемого регулирования:</w:t>
            </w:r>
          </w:p>
        </w:tc>
      </w:tr>
      <w:tr w:rsidR="00A662FB" w:rsidRPr="006E617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651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BE5CE0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5CE0">
              <w:rPr>
                <w:rFonts w:ascii="Times New Roman" w:hAnsi="Times New Roman"/>
                <w:sz w:val="26"/>
                <w:szCs w:val="26"/>
              </w:rPr>
              <w:t>(Цель 1)</w:t>
            </w:r>
            <w:r w:rsidR="00C048F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048FE" w:rsidRPr="003239D7" w:rsidRDefault="00C048FE" w:rsidP="00C048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реализаци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полномочий </w:t>
            </w:r>
            <w:r w:rsidRPr="00EE076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Республики Татарстан по 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установлению порядка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пользования участк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ми недр местного значения на территории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 Ре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публик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 Татарстан,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 xml:space="preserve">и в целях приведения 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зак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3B5E5B" w:rsidRPr="00791E42">
              <w:rPr>
                <w:rFonts w:ascii="Times New Roman" w:hAnsi="Times New Roman"/>
                <w:b/>
                <w:sz w:val="28"/>
                <w:szCs w:val="28"/>
              </w:rPr>
              <w:t>нодательства Республики Татарстан</w:t>
            </w:r>
            <w:r w:rsidR="00F936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91E42">
              <w:rPr>
                <w:rFonts w:ascii="Times New Roman" w:hAnsi="Times New Roman"/>
                <w:b/>
                <w:sz w:val="28"/>
                <w:szCs w:val="28"/>
              </w:rPr>
              <w:t>в соо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тве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ствие с законодательством Российской Федер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EE0763">
              <w:rPr>
                <w:rFonts w:ascii="Times New Roman" w:hAnsi="Times New Roman"/>
                <w:b/>
                <w:sz w:val="28"/>
                <w:szCs w:val="28"/>
              </w:rPr>
              <w:t>ции о недрах</w:t>
            </w:r>
          </w:p>
          <w:p w:rsidR="00197B0F" w:rsidRPr="00BE5CE0" w:rsidRDefault="00197B0F" w:rsidP="00ED61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F7ACB" w:rsidRPr="00BE5CE0" w:rsidRDefault="00C048FE" w:rsidP="00744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25.01.2017 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6A600B" w:rsidTr="00BA5FE4">
              <w:tc>
                <w:tcPr>
                  <w:tcW w:w="704" w:type="dxa"/>
                </w:tcPr>
                <w:p w:rsidR="00A662FB" w:rsidRPr="006A600B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6A600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6A600B">
              <w:rPr>
                <w:b w:val="0"/>
                <w:kern w:val="0"/>
                <w:sz w:val="26"/>
                <w:szCs w:val="26"/>
              </w:rPr>
              <w:t xml:space="preserve">Документы, содержащие принципы правового регулирования, программные документы </w:t>
            </w:r>
            <w:r w:rsidR="00915400" w:rsidRPr="006A600B">
              <w:rPr>
                <w:b w:val="0"/>
                <w:bCs/>
                <w:kern w:val="0"/>
                <w:sz w:val="26"/>
                <w:szCs w:val="26"/>
              </w:rPr>
              <w:t>Президента Республики Татарстан и Кабинета Министров Республики Татарстан</w:t>
            </w:r>
            <w:r w:rsidR="00F936A4"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6A600B">
              <w:rPr>
                <w:b w:val="0"/>
                <w:kern w:val="0"/>
                <w:sz w:val="26"/>
                <w:szCs w:val="26"/>
              </w:rPr>
              <w:t>с ук</w:t>
            </w:r>
            <w:r w:rsidRPr="006A600B">
              <w:rPr>
                <w:b w:val="0"/>
                <w:kern w:val="0"/>
                <w:sz w:val="26"/>
                <w:szCs w:val="26"/>
              </w:rPr>
              <w:t>а</w:t>
            </w:r>
            <w:r w:rsidRPr="006A600B">
              <w:rPr>
                <w:b w:val="0"/>
                <w:kern w:val="0"/>
                <w:sz w:val="26"/>
                <w:szCs w:val="26"/>
              </w:rPr>
              <w:t>занием положений, которым соответствуют цели предлагаемого регулирования:</w:t>
            </w:r>
          </w:p>
          <w:p w:rsidR="00AE2EE9" w:rsidRPr="006A600B" w:rsidRDefault="00AE2EE9" w:rsidP="00AE2EE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- пункт «к» части 1 </w:t>
            </w:r>
            <w:hyperlink r:id="rId9" w:history="1">
              <w:r w:rsidRPr="006A600B">
                <w:rPr>
                  <w:rFonts w:ascii="Times New Roman" w:hAnsi="Times New Roman"/>
                  <w:b/>
                  <w:sz w:val="28"/>
                  <w:szCs w:val="28"/>
                </w:rPr>
                <w:t>статьи 72</w:t>
              </w:r>
            </w:hyperlink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, статья 76 Конституции Российской Федерации от 12.12.1993 года; </w:t>
            </w:r>
          </w:p>
          <w:p w:rsidR="00AE2EE9" w:rsidRPr="006A600B" w:rsidRDefault="00AE2EE9" w:rsidP="00AE2EE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- пункт 5 части 1 статьи 20; пункт 8 части 2 статьи 20; статья 27; пункт 1 статьи 39 Закона Российской Федерации от 21 февраля 1992 года № 2395-1 «О недрах»;</w:t>
            </w:r>
          </w:p>
          <w:p w:rsidR="00AE2EE9" w:rsidRPr="006A600B" w:rsidRDefault="00AE2EE9" w:rsidP="00AE2EE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- статья 7 Закона Российской Федерации от 25 декабря 2008 года № 273-ФЗ «О пр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 xml:space="preserve">тиводействии коррупции»; </w:t>
            </w:r>
          </w:p>
          <w:p w:rsidR="00A662FB" w:rsidRPr="006A600B" w:rsidRDefault="00AE2EE9" w:rsidP="00204D2B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- подпункт «а» пункта 3 Методики проведения антикоррупционной экспертизы нормативных правовых актов и проектов нормативных правовых актов, утве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A600B">
              <w:rPr>
                <w:rFonts w:ascii="Times New Roman" w:hAnsi="Times New Roman"/>
                <w:b/>
                <w:sz w:val="28"/>
                <w:szCs w:val="28"/>
              </w:rPr>
              <w:t>жденной постановлением Правительства Российской Федерации от 26 февраля 2010 года № 96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cantSplit/>
        </w:trPr>
        <w:tc>
          <w:tcPr>
            <w:tcW w:w="11057" w:type="dxa"/>
            <w:gridSpan w:val="1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BE5CE0" w:rsidTr="00BA5FE4">
              <w:tc>
                <w:tcPr>
                  <w:tcW w:w="704" w:type="dxa"/>
                </w:tcPr>
                <w:p w:rsidR="00A662FB" w:rsidRPr="00BE5CE0" w:rsidRDefault="00A662FB" w:rsidP="00ED6104">
                  <w:pPr>
                    <w:numPr>
                      <w:ilvl w:val="0"/>
                      <w:numId w:val="2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BE5CE0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BE5CE0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A662FB" w:rsidRPr="00BE5CE0" w:rsidRDefault="00BE5CE0" w:rsidP="00BE5CE0">
            <w:pPr>
              <w:tabs>
                <w:tab w:val="left" w:pos="1168"/>
                <w:tab w:val="left" w:pos="9673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5CE0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отсутс</w:t>
            </w:r>
            <w:r w:rsidR="00697AA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вует</w:t>
            </w:r>
            <w:r w:rsidRPr="00BE5CE0">
              <w:rPr>
                <w:rFonts w:ascii="Times New Roman" w:hAnsi="Times New Roman"/>
                <w:sz w:val="26"/>
                <w:szCs w:val="26"/>
                <w:u w:val="single"/>
              </w:rPr>
              <w:tab/>
            </w:r>
          </w:p>
          <w:p w:rsidR="00A662FB" w:rsidRPr="00BE5CE0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5CE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C64500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288" w:type="dxa"/>
          <w:cantSplit/>
        </w:trPr>
        <w:tc>
          <w:tcPr>
            <w:tcW w:w="10911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348"/>
            </w:tblGrid>
            <w:tr w:rsidR="00C64500" w:rsidRPr="008C68C8" w:rsidTr="000A765B">
              <w:trPr>
                <w:cantSplit/>
              </w:trPr>
              <w:tc>
                <w:tcPr>
                  <w:tcW w:w="10348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C64500" w:rsidRPr="008C68C8" w:rsidRDefault="00C64500" w:rsidP="00ED6104">
                  <w:pPr>
                    <w:pStyle w:val="1"/>
                    <w:keepNext w:val="0"/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</w:pPr>
                  <w:r w:rsidRPr="008C68C8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Описание предлагаемого регулирования и иных возможных способов решения проблемы</w:t>
                  </w:r>
                </w:p>
              </w:tc>
            </w:tr>
            <w:tr w:rsidR="00C64500" w:rsidRPr="008C68C8" w:rsidTr="000A765B">
              <w:trPr>
                <w:cantSplit/>
                <w:trHeight w:val="995"/>
              </w:trPr>
              <w:tc>
                <w:tcPr>
                  <w:tcW w:w="10348" w:type="dxa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C64500" w:rsidRPr="00E27DF2" w:rsidRDefault="00E27DF2" w:rsidP="00204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Проект направлен на </w:t>
                  </w:r>
                  <w:r w:rsidRPr="00791E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определение и законодательное закрепление</w:t>
                  </w:r>
                  <w:r w:rsidR="002523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C6261" w:rsidRPr="00791E4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отдельных положений</w:t>
                  </w:r>
                  <w:r w:rsidR="00252322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8A1500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Порядка</w:t>
                  </w:r>
                  <w:r w:rsidR="000C6261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связанных с обязанностью 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недропользователей</w:t>
                  </w:r>
                  <w:r w:rsidR="002523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0C6261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 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ключению судов внутреннего речного и смешанного («река-море») плавания, используемых владельцем лицензии для добычи общераспространенных п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лезных ископаемых на участках недр местного значения Республики Тата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стан, к единой государственной информационной системе Республики Тата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стан посредством аппаратуры спутниковой навигации ГЛОНАСС или ГЛ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НАСС/</w:t>
                  </w:r>
                  <w:r w:rsidR="00541705" w:rsidRPr="00791E42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GPS</w:t>
                  </w:r>
                </w:p>
              </w:tc>
            </w:tr>
            <w:tr w:rsidR="00C64500" w:rsidRPr="008C68C8" w:rsidTr="000A765B">
              <w:trPr>
                <w:cantSplit/>
                <w:trHeight w:val="540"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Описание иных способов решения проблемы (с указанием того, каким обр</w:t>
                  </w:r>
                  <w:r w:rsidRPr="008C68C8">
                    <w:rPr>
                      <w:b w:val="0"/>
                      <w:kern w:val="0"/>
                      <w:szCs w:val="28"/>
                    </w:rPr>
                    <w:t>а</w:t>
                  </w:r>
                  <w:r w:rsidRPr="008C68C8">
                    <w:rPr>
                      <w:b w:val="0"/>
                      <w:kern w:val="0"/>
                      <w:szCs w:val="28"/>
                    </w:rPr>
                    <w:t>зом к</w:t>
                  </w:r>
                  <w:r w:rsidRPr="008C68C8">
                    <w:rPr>
                      <w:b w:val="0"/>
                      <w:kern w:val="0"/>
                      <w:szCs w:val="28"/>
                    </w:rPr>
                    <w:t>а</w:t>
                  </w:r>
                  <w:r w:rsidRPr="008C68C8">
                    <w:rPr>
                      <w:b w:val="0"/>
                      <w:kern w:val="0"/>
                      <w:szCs w:val="28"/>
                    </w:rPr>
                    <w:t>ждым из способов могла бы быть решена проблема):</w:t>
                  </w:r>
                </w:p>
                <w:p w:rsidR="00E27DF2" w:rsidRPr="00E27DF2" w:rsidRDefault="00E27DF2" w:rsidP="00E27DF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27DF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альтернативный способ не может быть применен</w:t>
                  </w:r>
                </w:p>
                <w:p w:rsidR="00C64500" w:rsidRPr="008C68C8" w:rsidRDefault="00C64500" w:rsidP="00E27DF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  <w:tr w:rsidR="00C64500" w:rsidRPr="008C68C8" w:rsidTr="000A765B">
              <w:trPr>
                <w:cantSplit/>
                <w:trHeight w:val="540"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Обоснование выбора предлагаемого способа решения проблемы:</w:t>
                  </w:r>
                </w:p>
                <w:p w:rsidR="00C64500" w:rsidRPr="00204D2B" w:rsidRDefault="00E27DF2" w:rsidP="00204D2B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альтернативный способ не может быть применен, поскольку требуется именно законодательное закрепление </w:t>
                  </w:r>
                  <w:r w:rsidR="000C6261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обязанности 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недропользователей</w:t>
                  </w:r>
                  <w:r w:rsidR="002523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992B58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 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ключени</w:t>
                  </w:r>
                  <w:r w:rsidR="00992B58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судов внутреннего речного и смешанного («река-море») плавания, используемых владельцем лицензии для добычи общераспространенных п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лезных ископаемых на участках недр местного значения Республики Тата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стан, к единой государственной информационной системе Республики Тата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стан посредством аппаратуры спутниковой навигации ГЛОНАСС или ГЛ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НАСС/</w:t>
                  </w:r>
                  <w:r w:rsidR="00541705" w:rsidRPr="00204D2B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GPS</w:t>
                  </w:r>
                </w:p>
              </w:tc>
            </w:tr>
            <w:tr w:rsidR="00C64500" w:rsidRPr="008C68C8" w:rsidTr="000A765B">
              <w:trPr>
                <w:cantSplit/>
              </w:trPr>
              <w:tc>
                <w:tcPr>
                  <w:tcW w:w="10348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8C68C8" w:rsidTr="000A765B">
                    <w:tc>
                      <w:tcPr>
                        <w:tcW w:w="704" w:type="dxa"/>
                      </w:tcPr>
                      <w:p w:rsidR="00C64500" w:rsidRPr="008C68C8" w:rsidRDefault="00C64500" w:rsidP="00ED6104">
                        <w:pPr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8C68C8" w:rsidRDefault="00C64500" w:rsidP="00ED6104">
                  <w:pPr>
                    <w:pStyle w:val="af0"/>
                    <w:keepNext w:val="0"/>
                    <w:rPr>
                      <w:b w:val="0"/>
                      <w:kern w:val="0"/>
                      <w:szCs w:val="28"/>
                    </w:rPr>
                  </w:pPr>
                  <w:r w:rsidRPr="008C68C8">
                    <w:rPr>
                      <w:b w:val="0"/>
                      <w:kern w:val="0"/>
                      <w:szCs w:val="28"/>
                    </w:rPr>
                    <w:t>Иная информация о предлагаемом способе решения проблемы: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C68C8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</w:t>
                  </w:r>
                  <w:r w:rsidR="00D81D25" w:rsidRPr="00D81D2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отсутствует</w:t>
                  </w:r>
                  <w:r w:rsidRPr="008C68C8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</w:t>
                  </w:r>
                </w:p>
                <w:p w:rsidR="00C64500" w:rsidRPr="008C68C8" w:rsidRDefault="00C64500" w:rsidP="00ED610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C1600">
                    <w:rPr>
                      <w:rFonts w:ascii="Times New Roman" w:hAnsi="Times New Roman"/>
                      <w:sz w:val="16"/>
                      <w:szCs w:val="16"/>
                    </w:rPr>
                    <w:t>(место для текстового описания)</w:t>
                  </w:r>
                </w:p>
              </w:tc>
            </w:tr>
          </w:tbl>
          <w:p w:rsidR="00C64500" w:rsidRPr="008C68C8" w:rsidRDefault="00C64500" w:rsidP="00ED61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500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288" w:type="dxa"/>
          <w:cantSplit/>
          <w:trHeight w:val="12045"/>
        </w:trPr>
        <w:tc>
          <w:tcPr>
            <w:tcW w:w="10911" w:type="dxa"/>
            <w:gridSpan w:val="1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W w:w="10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712"/>
              <w:gridCol w:w="2800"/>
              <w:gridCol w:w="3154"/>
            </w:tblGrid>
            <w:tr w:rsidR="00C64500" w:rsidRPr="006A600B" w:rsidTr="00697AAA">
              <w:trPr>
                <w:cantSplit/>
              </w:trPr>
              <w:tc>
                <w:tcPr>
                  <w:tcW w:w="10666" w:type="dxa"/>
                  <w:gridSpan w:val="3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C64500" w:rsidRPr="006A600B" w:rsidRDefault="00C64500" w:rsidP="00ED6104">
                  <w:pPr>
                    <w:pStyle w:val="1"/>
                    <w:keepNext w:val="0"/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</w:pPr>
                  <w:r w:rsidRPr="006A600B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lastRenderedPageBreak/>
                    <w:t>Основные группы субъектов предпринимательской и иной экономической деятел</w:t>
                  </w:r>
                  <w:r w:rsidRPr="006A600B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ь</w:t>
                  </w:r>
                  <w:r w:rsidRPr="006A600B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ности, иные заинтересованные лица, включая органы государственной власти, и</w:t>
                  </w:r>
                  <w:r w:rsidRPr="006A600B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н</w:t>
                  </w:r>
                  <w:r w:rsidRPr="006A600B">
                    <w:rPr>
                      <w:rFonts w:ascii="Times New Roman" w:hAnsi="Times New Roman"/>
                      <w:b w:val="0"/>
                      <w:bCs w:val="0"/>
                      <w:kern w:val="0"/>
                    </w:rPr>
                    <w:t>тересы которых будут затронуты предлагаемым правовым регулированием, оценка количества таких субъектов</w:t>
                  </w:r>
                </w:p>
              </w:tc>
            </w:tr>
            <w:tr w:rsidR="00C64500" w:rsidRPr="006A600B" w:rsidTr="00B9246B">
              <w:trPr>
                <w:cantSplit/>
                <w:trHeight w:val="1403"/>
              </w:trPr>
              <w:tc>
                <w:tcPr>
                  <w:tcW w:w="471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6A600B" w:rsidTr="000A765B">
                    <w:tc>
                      <w:tcPr>
                        <w:tcW w:w="704" w:type="dxa"/>
                      </w:tcPr>
                      <w:p w:rsidR="00C64500" w:rsidRPr="006A600B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6A600B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6A600B">
                    <w:rPr>
                      <w:b w:val="0"/>
                      <w:kern w:val="0"/>
                      <w:szCs w:val="28"/>
                    </w:rPr>
                    <w:t>Группа участников отнош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е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ний</w:t>
                  </w:r>
                </w:p>
              </w:tc>
              <w:tc>
                <w:tcPr>
                  <w:tcW w:w="280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6A600B" w:rsidTr="000A765B">
                    <w:tc>
                      <w:tcPr>
                        <w:tcW w:w="704" w:type="dxa"/>
                      </w:tcPr>
                      <w:p w:rsidR="00C64500" w:rsidRPr="006A600B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6A600B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6A600B">
                    <w:rPr>
                      <w:b w:val="0"/>
                      <w:kern w:val="0"/>
                      <w:szCs w:val="28"/>
                    </w:rPr>
                    <w:t>Количество участн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и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ков</w:t>
                  </w:r>
                </w:p>
              </w:tc>
              <w:tc>
                <w:tcPr>
                  <w:tcW w:w="315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6A600B" w:rsidTr="000A765B">
                    <w:tc>
                      <w:tcPr>
                        <w:tcW w:w="704" w:type="dxa"/>
                      </w:tcPr>
                      <w:p w:rsidR="00C64500" w:rsidRPr="006A600B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left"/>
                          <w:rPr>
                            <w:b w:val="0"/>
                            <w:szCs w:val="28"/>
                          </w:rPr>
                        </w:pPr>
                      </w:p>
                    </w:tc>
                  </w:tr>
                </w:tbl>
                <w:p w:rsidR="00C64500" w:rsidRPr="006A600B" w:rsidRDefault="00C64500" w:rsidP="00ED6104">
                  <w:pPr>
                    <w:pStyle w:val="af0"/>
                    <w:keepNext w:val="0"/>
                    <w:jc w:val="left"/>
                    <w:rPr>
                      <w:b w:val="0"/>
                      <w:kern w:val="0"/>
                      <w:szCs w:val="28"/>
                    </w:rPr>
                  </w:pPr>
                  <w:r w:rsidRPr="006A600B">
                    <w:rPr>
                      <w:b w:val="0"/>
                      <w:kern w:val="0"/>
                      <w:szCs w:val="28"/>
                    </w:rPr>
                    <w:t>Прогноз изм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е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нения количес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т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ва в среднесрочном п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е</w:t>
                  </w:r>
                  <w:r w:rsidRPr="006A600B">
                    <w:rPr>
                      <w:b w:val="0"/>
                      <w:kern w:val="0"/>
                      <w:szCs w:val="28"/>
                    </w:rPr>
                    <w:t>риоде</w:t>
                  </w:r>
                </w:p>
              </w:tc>
            </w:tr>
            <w:tr w:rsidR="00C64500" w:rsidRPr="006A600B" w:rsidTr="00A8359E">
              <w:trPr>
                <w:cantSplit/>
                <w:trHeight w:val="877"/>
              </w:trPr>
              <w:tc>
                <w:tcPr>
                  <w:tcW w:w="4712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C64500" w:rsidRPr="00F400D4" w:rsidRDefault="00C64500" w:rsidP="00ED6104">
                  <w:pPr>
                    <w:autoSpaceDE w:val="0"/>
                    <w:autoSpaceDN w:val="0"/>
                    <w:adjustRightInd w:val="0"/>
                    <w:spacing w:after="0" w:line="240" w:lineRule="auto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400D4">
                    <w:rPr>
                      <w:rFonts w:ascii="Times New Roman" w:hAnsi="Times New Roman"/>
                      <w:sz w:val="26"/>
                      <w:szCs w:val="26"/>
                    </w:rPr>
                    <w:t>(Описание группы субъектов предпр</w:t>
                  </w:r>
                  <w:r w:rsidRPr="00F400D4">
                    <w:rPr>
                      <w:rFonts w:ascii="Times New Roman" w:hAnsi="Times New Roman"/>
                      <w:sz w:val="26"/>
                      <w:szCs w:val="26"/>
                    </w:rPr>
                    <w:t>и</w:t>
                  </w:r>
                  <w:r w:rsidRPr="00F400D4">
                    <w:rPr>
                      <w:rFonts w:ascii="Times New Roman" w:hAnsi="Times New Roman"/>
                      <w:sz w:val="26"/>
                      <w:szCs w:val="26"/>
                    </w:rPr>
                    <w:t>нимательской и инвестиционной де</w:t>
                  </w:r>
                  <w:r w:rsidRPr="00F400D4">
                    <w:rPr>
                      <w:rFonts w:ascii="Times New Roman" w:hAnsi="Times New Roman"/>
                      <w:sz w:val="26"/>
                      <w:szCs w:val="26"/>
                    </w:rPr>
                    <w:t>я</w:t>
                  </w:r>
                  <w:r w:rsidRPr="00F400D4">
                    <w:rPr>
                      <w:rFonts w:ascii="Times New Roman" w:hAnsi="Times New Roman"/>
                      <w:sz w:val="26"/>
                      <w:szCs w:val="26"/>
                    </w:rPr>
                    <w:t>тельности 1)</w:t>
                  </w:r>
                  <w:r w:rsidR="008C4E9F" w:rsidRPr="00F400D4">
                    <w:rPr>
                      <w:rFonts w:ascii="Times New Roman" w:hAnsi="Times New Roman"/>
                      <w:sz w:val="26"/>
                      <w:szCs w:val="26"/>
                    </w:rPr>
                    <w:t>:</w:t>
                  </w:r>
                </w:p>
                <w:p w:rsidR="00C64500" w:rsidRPr="00204D2B" w:rsidRDefault="007345AD" w:rsidP="0025232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недропользователи</w:t>
                  </w:r>
                  <w:r w:rsidR="008C4E9F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r w:rsidR="00033A87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осущест</w:t>
                  </w:r>
                  <w:r w:rsidR="00033A87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</w:t>
                  </w:r>
                  <w:r w:rsidR="00033A87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ляющие </w:t>
                  </w:r>
                  <w:r w:rsidR="00AB1213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добычу общераспростр</w:t>
                  </w:r>
                  <w:r w:rsidR="00AB1213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="00AB1213" w:rsidRPr="00204D2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ненных полезных ископаемых в акватории Куйбышевского и Нижнекамского водохранилищ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34AA7" w:rsidRPr="00126B67" w:rsidRDefault="00F34AA7" w:rsidP="00204D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29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субъектов пре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принимательской деятельности, ос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ществляющих д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бычу общераспр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страненных поле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ных ископаемых в акватории Куйб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ы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шевского и Нижн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камского водохр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нилищ</w:t>
                  </w:r>
                </w:p>
                <w:p w:rsidR="00E41FE3" w:rsidRPr="00F34AA7" w:rsidRDefault="00E41FE3" w:rsidP="00204D2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(</w:t>
                  </w:r>
                  <w:r w:rsidR="008F6BB1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102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лицензи</w:t>
                  </w:r>
                  <w:r w:rsidR="008F6BB1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154" w:type="dxa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E41FE3" w:rsidRPr="00E41FE3" w:rsidRDefault="007345AD" w:rsidP="007345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1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Изменение количества</w:t>
                  </w:r>
                  <w:r w:rsidR="002523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791E42" w:rsidRPr="00C768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недропользователей, а также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лицензий </w:t>
                  </w:r>
                  <w:r w:rsidR="00E41FE3"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в 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среднесрочном пери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 не предусматрив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ется в связи с отсутс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вием объектов, пре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полагаемых к лице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зированию</w:t>
                  </w:r>
                </w:p>
              </w:tc>
            </w:tr>
            <w:tr w:rsidR="00C64500" w:rsidRPr="006A600B" w:rsidTr="00697AAA">
              <w:trPr>
                <w:cantSplit/>
                <w:trHeight w:val="360"/>
              </w:trPr>
              <w:tc>
                <w:tcPr>
                  <w:tcW w:w="10666" w:type="dxa"/>
                  <w:gridSpan w:val="3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1" w:rightFromText="181" w:vertAnchor="text" w:tblpY="29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C64500" w:rsidRPr="006A600B" w:rsidTr="000A765B">
                    <w:tc>
                      <w:tcPr>
                        <w:tcW w:w="704" w:type="dxa"/>
                      </w:tcPr>
                      <w:p w:rsidR="00C64500" w:rsidRPr="006A600B" w:rsidRDefault="00C64500" w:rsidP="00ED6104">
                        <w:pPr>
                          <w:pStyle w:val="10"/>
                          <w:keepNext w:val="0"/>
                          <w:keepLines w:val="0"/>
                          <w:numPr>
                            <w:ilvl w:val="1"/>
                            <w:numId w:val="20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C64500" w:rsidRPr="00615D45" w:rsidRDefault="00C64500" w:rsidP="00ED6104">
                  <w:pPr>
                    <w:pStyle w:val="af0"/>
                    <w:keepNext w:val="0"/>
                    <w:rPr>
                      <w:kern w:val="0"/>
                      <w:sz w:val="26"/>
                      <w:szCs w:val="26"/>
                    </w:rPr>
                  </w:pPr>
                  <w:r w:rsidRPr="006A600B">
                    <w:rPr>
                      <w:b w:val="0"/>
                      <w:kern w:val="0"/>
                      <w:sz w:val="26"/>
                      <w:szCs w:val="26"/>
                    </w:rPr>
                    <w:t>Источники данных:</w:t>
                  </w:r>
                </w:p>
                <w:p w:rsidR="00C64500" w:rsidRPr="006A600B" w:rsidRDefault="00615D45" w:rsidP="00126B67">
                  <w:p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______ 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Журнал регистрации лицензий на право пользования</w:t>
                  </w:r>
                  <w:r w:rsidR="002523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26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недрами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___</w:t>
                  </w:r>
                </w:p>
              </w:tc>
            </w:tr>
          </w:tbl>
          <w:p w:rsidR="00C64500" w:rsidRDefault="00E469BA" w:rsidP="00E469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8. </w:t>
            </w:r>
            <w:r w:rsidRPr="00E469BA">
              <w:rPr>
                <w:rFonts w:ascii="Times New Roman" w:hAnsi="Times New Roman"/>
                <w:bCs/>
                <w:sz w:val="26"/>
                <w:szCs w:val="26"/>
              </w:rPr>
              <w:t>Новые, изменяемые и отменяемые функции, полномочия, обязанности и права республика</w:t>
            </w:r>
            <w:r w:rsidRPr="00E469BA">
              <w:rPr>
                <w:rFonts w:ascii="Times New Roman" w:hAnsi="Times New Roman"/>
                <w:bCs/>
                <w:sz w:val="26"/>
                <w:szCs w:val="26"/>
              </w:rPr>
              <w:t>н</w:t>
            </w:r>
            <w:r w:rsidRPr="00E469BA">
              <w:rPr>
                <w:rFonts w:ascii="Times New Roman" w:hAnsi="Times New Roman"/>
                <w:bCs/>
                <w:sz w:val="26"/>
                <w:szCs w:val="26"/>
              </w:rPr>
              <w:t>ских органов и органов местного самоуправления, а также порядок их реализации</w:t>
            </w:r>
          </w:p>
          <w:tbl>
            <w:tblPr>
              <w:tblW w:w="10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477"/>
              <w:gridCol w:w="6"/>
              <w:gridCol w:w="1884"/>
              <w:gridCol w:w="6"/>
              <w:gridCol w:w="1745"/>
              <w:gridCol w:w="839"/>
              <w:gridCol w:w="1276"/>
              <w:gridCol w:w="1559"/>
            </w:tblGrid>
            <w:tr w:rsidR="00E469BA" w:rsidRPr="00214A96" w:rsidTr="00E469BA">
              <w:trPr>
                <w:cantSplit/>
                <w:trHeight w:val="251"/>
              </w:trPr>
              <w:tc>
                <w:tcPr>
                  <w:tcW w:w="3477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E469BA" w:rsidRPr="00214A96" w:rsidTr="00AE137D">
                    <w:tc>
                      <w:tcPr>
                        <w:tcW w:w="704" w:type="dxa"/>
                      </w:tcPr>
                      <w:p w:rsidR="00E469BA" w:rsidRPr="003E15B4" w:rsidRDefault="00E469BA" w:rsidP="00AE137D">
                        <w:pPr>
                          <w:pStyle w:val="10"/>
                          <w:keepLines w:val="0"/>
                          <w:numPr>
                            <w:ilvl w:val="1"/>
                            <w:numId w:val="14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469BA" w:rsidRPr="00214A9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204D2B" w:rsidRDefault="00204D2B" w:rsidP="00AE137D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</w:p>
                <w:p w:rsidR="00E469BA" w:rsidRDefault="00E469BA" w:rsidP="00AE137D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Наименование функции, полномочия, обязанности или права</w:t>
                  </w:r>
                </w:p>
                <w:p w:rsidR="00F400D4" w:rsidRDefault="00F400D4" w:rsidP="00F400D4"/>
                <w:p w:rsidR="00F400D4" w:rsidRDefault="00F400D4" w:rsidP="00F400D4"/>
                <w:p w:rsidR="00F400D4" w:rsidRDefault="00F400D4" w:rsidP="00F400D4"/>
                <w:p w:rsidR="00F400D4" w:rsidRPr="00F400D4" w:rsidRDefault="00F400D4" w:rsidP="00F400D4"/>
              </w:tc>
              <w:tc>
                <w:tcPr>
                  <w:tcW w:w="189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E469BA" w:rsidRPr="00214A96" w:rsidTr="00AE137D">
                    <w:tc>
                      <w:tcPr>
                        <w:tcW w:w="704" w:type="dxa"/>
                      </w:tcPr>
                      <w:p w:rsidR="00E469BA" w:rsidRPr="003E15B4" w:rsidRDefault="00E469BA" w:rsidP="00AE137D">
                        <w:pPr>
                          <w:pStyle w:val="10"/>
                          <w:keepLines w:val="0"/>
                          <w:numPr>
                            <w:ilvl w:val="1"/>
                            <w:numId w:val="14"/>
                          </w:numPr>
                          <w:spacing w:before="0" w:after="0" w:line="240" w:lineRule="auto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469BA" w:rsidRPr="00214A9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69BA" w:rsidRPr="003E15B4" w:rsidRDefault="00E469BA" w:rsidP="00AE137D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Характер и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з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менения</w:t>
                  </w:r>
                </w:p>
              </w:tc>
              <w:tc>
                <w:tcPr>
                  <w:tcW w:w="2590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E469BA" w:rsidRPr="00214A96" w:rsidTr="00AE137D">
                    <w:tc>
                      <w:tcPr>
                        <w:tcW w:w="704" w:type="dxa"/>
                      </w:tcPr>
                      <w:p w:rsidR="00E469BA" w:rsidRPr="003E15B4" w:rsidRDefault="00E469BA" w:rsidP="00AE137D">
                        <w:pPr>
                          <w:pStyle w:val="10"/>
                          <w:keepLines w:val="0"/>
                          <w:numPr>
                            <w:ilvl w:val="1"/>
                            <w:numId w:val="14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469BA" w:rsidRPr="00214A9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69BA" w:rsidRPr="003E15B4" w:rsidRDefault="00E469BA" w:rsidP="00E469BA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Предлагаемый п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о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рядок реализации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E469BA" w:rsidRPr="00F400D4" w:rsidTr="00AE137D">
                    <w:tc>
                      <w:tcPr>
                        <w:tcW w:w="704" w:type="dxa"/>
                      </w:tcPr>
                      <w:p w:rsidR="00E469BA" w:rsidRPr="00F400D4" w:rsidRDefault="00E469BA" w:rsidP="00AE137D">
                        <w:pPr>
                          <w:pStyle w:val="10"/>
                          <w:keepLines w:val="0"/>
                          <w:numPr>
                            <w:ilvl w:val="1"/>
                            <w:numId w:val="14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469BA" w:rsidRPr="00F400D4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</w:rPr>
                  </w:pPr>
                </w:p>
                <w:p w:rsidR="00E469BA" w:rsidRPr="00204D2B" w:rsidRDefault="00E469BA" w:rsidP="00AE137D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Оценка измен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е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ния тр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у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дозатрат по фун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к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ции</w:t>
                  </w:r>
                </w:p>
                <w:p w:rsidR="00E469BA" w:rsidRPr="00F400D4" w:rsidRDefault="00E469BA" w:rsidP="00C032FA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2"/>
                      <w:szCs w:val="22"/>
                    </w:rPr>
                  </w:pP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(чел./час в год),  измен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е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ния чи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с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л</w:t>
                  </w:r>
                  <w:r w:rsidR="00C032FA" w:rsidRPr="00204D2B">
                    <w:rPr>
                      <w:b w:val="0"/>
                      <w:kern w:val="0"/>
                      <w:sz w:val="26"/>
                      <w:szCs w:val="26"/>
                    </w:rPr>
                    <w:t>е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нности сотру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д</w:t>
                  </w:r>
                  <w:r w:rsidRPr="00204D2B">
                    <w:rPr>
                      <w:b w:val="0"/>
                      <w:kern w:val="0"/>
                      <w:sz w:val="26"/>
                      <w:szCs w:val="26"/>
                    </w:rPr>
                    <w:t>ников (чел.)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tbl>
                  <w:tblPr>
                    <w:tblpPr w:leftFromText="180" w:rightFromText="180" w:vertAnchor="text" w:tblpXSpec="center" w:tblpY="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704"/>
                  </w:tblGrid>
                  <w:tr w:rsidR="00E469BA" w:rsidRPr="00214A96" w:rsidTr="00AE137D">
                    <w:tc>
                      <w:tcPr>
                        <w:tcW w:w="704" w:type="dxa"/>
                      </w:tcPr>
                      <w:p w:rsidR="00E469BA" w:rsidRPr="003E15B4" w:rsidRDefault="00E469BA" w:rsidP="00AE137D">
                        <w:pPr>
                          <w:pStyle w:val="10"/>
                          <w:keepLines w:val="0"/>
                          <w:numPr>
                            <w:ilvl w:val="1"/>
                            <w:numId w:val="14"/>
                          </w:numPr>
                          <w:spacing w:before="0" w:after="0" w:line="240" w:lineRule="auto"/>
                          <w:jc w:val="right"/>
                          <w:rPr>
                            <w:b w:val="0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E469BA" w:rsidRPr="00214A9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E469BA" w:rsidRPr="003E15B4" w:rsidRDefault="00E469BA" w:rsidP="00AE137D">
                  <w:pPr>
                    <w:pStyle w:val="af0"/>
                    <w:ind w:firstLine="33"/>
                    <w:jc w:val="center"/>
                    <w:rPr>
                      <w:b w:val="0"/>
                      <w:kern w:val="0"/>
                      <w:sz w:val="26"/>
                      <w:szCs w:val="26"/>
                    </w:rPr>
                  </w:pP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Оценка и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з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менения потребн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о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стей в иных ресурсах для реал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и</w:t>
                  </w:r>
                  <w:r w:rsidRPr="003E15B4">
                    <w:rPr>
                      <w:b w:val="0"/>
                      <w:kern w:val="0"/>
                      <w:sz w:val="26"/>
                      <w:szCs w:val="26"/>
                    </w:rPr>
                    <w:t>зации функции</w:t>
                  </w:r>
                </w:p>
                <w:p w:rsidR="00E469BA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400D4" w:rsidRDefault="00F400D4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F400D4" w:rsidRPr="00214A96" w:rsidRDefault="00F400D4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69BA" w:rsidRPr="00A97CF9" w:rsidTr="00E469BA">
              <w:trPr>
                <w:cantSplit/>
                <w:trHeight w:val="251"/>
              </w:trPr>
              <w:tc>
                <w:tcPr>
                  <w:tcW w:w="9233" w:type="dxa"/>
                  <w:gridSpan w:val="7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органа: (Орган 1)</w:t>
                  </w:r>
                  <w:r w:rsidRPr="001608E6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указать орган и распределить нижеприведе</w:t>
                  </w:r>
                  <w:r w:rsidRPr="001608E6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н</w:t>
                  </w:r>
                  <w:r w:rsidRPr="001608E6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ные функции по органам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власти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69BA" w:rsidRPr="00A97CF9" w:rsidTr="00E469BA">
              <w:trPr>
                <w:cantSplit/>
              </w:trPr>
              <w:tc>
                <w:tcPr>
                  <w:tcW w:w="3483" w:type="dxa"/>
                  <w:gridSpan w:val="2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(Функция 1.1)</w:t>
                  </w:r>
                </w:p>
                <w:p w:rsidR="00E469BA" w:rsidRPr="00204D2B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204D2B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ОТСУТСТВУЕТ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новая / изм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няемая / отм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няемая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trike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697AAA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69BA" w:rsidRPr="001608E6" w:rsidTr="00E469BA">
              <w:trPr>
                <w:cantSplit/>
              </w:trPr>
              <w:tc>
                <w:tcPr>
                  <w:tcW w:w="3483" w:type="dxa"/>
                  <w:gridSpan w:val="2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(Функция 1.2)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новая / изм</w:t>
                  </w: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няемая / отм</w:t>
                  </w: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1608E6">
                    <w:rPr>
                      <w:rFonts w:ascii="Times New Roman" w:hAnsi="Times New Roman"/>
                      <w:sz w:val="26"/>
                      <w:szCs w:val="26"/>
                    </w:rPr>
                    <w:t>няемая</w:t>
                  </w:r>
                </w:p>
              </w:tc>
              <w:tc>
                <w:tcPr>
                  <w:tcW w:w="25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trike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trike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469BA" w:rsidRPr="001608E6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trike/>
                      <w:sz w:val="26"/>
                      <w:szCs w:val="26"/>
                    </w:rPr>
                  </w:pPr>
                </w:p>
              </w:tc>
            </w:tr>
            <w:tr w:rsidR="00E469BA" w:rsidRPr="00A97CF9" w:rsidTr="00E469BA">
              <w:trPr>
                <w:cantSplit/>
              </w:trPr>
              <w:tc>
                <w:tcPr>
                  <w:tcW w:w="9233" w:type="dxa"/>
                  <w:gridSpan w:val="7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Наименование органа: (Орган 2)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E469BA" w:rsidRPr="00A97CF9" w:rsidTr="00E469BA">
              <w:trPr>
                <w:cantSplit/>
              </w:trPr>
              <w:tc>
                <w:tcPr>
                  <w:tcW w:w="348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(Функция 2.1)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новая / изм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няемая / отм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е</w:t>
                  </w:r>
                  <w:r w:rsidRPr="00A97CF9">
                    <w:rPr>
                      <w:rFonts w:ascii="Times New Roman" w:hAnsi="Times New Roman"/>
                      <w:sz w:val="26"/>
                      <w:szCs w:val="26"/>
                    </w:rPr>
                    <w:t>няемая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</w:t>
                  </w:r>
                </w:p>
              </w:tc>
              <w:tc>
                <w:tcPr>
                  <w:tcW w:w="21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469BA" w:rsidRPr="00A97CF9" w:rsidRDefault="00E469BA" w:rsidP="00AE13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469BA" w:rsidRPr="00E469BA" w:rsidRDefault="00E469BA" w:rsidP="00E469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566"/>
        </w:trPr>
        <w:tc>
          <w:tcPr>
            <w:tcW w:w="10979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662FB" w:rsidRPr="00C46E6E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C46E6E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Оценка расходов и возможных поступлений бюджетов бюджетной системы Российской Федерации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5"/>
        </w:trPr>
        <w:tc>
          <w:tcPr>
            <w:tcW w:w="403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C46E6E" w:rsidTr="00BA5FE4">
              <w:tc>
                <w:tcPr>
                  <w:tcW w:w="704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>Наименование новой, изменя</w:t>
            </w:r>
            <w:r w:rsidRPr="00C46E6E">
              <w:rPr>
                <w:b w:val="0"/>
                <w:kern w:val="0"/>
                <w:sz w:val="26"/>
                <w:szCs w:val="26"/>
              </w:rPr>
              <w:t>е</w:t>
            </w:r>
            <w:r w:rsidRPr="00C46E6E">
              <w:rPr>
                <w:b w:val="0"/>
                <w:kern w:val="0"/>
                <w:sz w:val="26"/>
                <w:szCs w:val="26"/>
              </w:rPr>
              <w:t>мой или отменяемой функции</w:t>
            </w:r>
          </w:p>
        </w:tc>
        <w:tc>
          <w:tcPr>
            <w:tcW w:w="4727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C46E6E" w:rsidTr="00BA5FE4">
              <w:tc>
                <w:tcPr>
                  <w:tcW w:w="704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бюджетной системы Российской Федерации</w:t>
            </w:r>
          </w:p>
        </w:tc>
        <w:tc>
          <w:tcPr>
            <w:tcW w:w="222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A662FB" w:rsidRPr="00C46E6E" w:rsidTr="00BA5FE4">
              <w:trPr>
                <w:trHeight w:val="336"/>
              </w:trPr>
              <w:tc>
                <w:tcPr>
                  <w:tcW w:w="571" w:type="dxa"/>
                </w:tcPr>
                <w:p w:rsidR="00A662FB" w:rsidRPr="00C46E6E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C46E6E" w:rsidRDefault="00A662FB" w:rsidP="00ED6104">
            <w:pPr>
              <w:pStyle w:val="af0"/>
              <w:keepNext w:val="0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C46E6E">
              <w:rPr>
                <w:b w:val="0"/>
                <w:kern w:val="0"/>
                <w:sz w:val="26"/>
                <w:szCs w:val="26"/>
              </w:rPr>
              <w:t>Количественная оценка расходов и возможных п</w:t>
            </w:r>
            <w:r w:rsidRPr="00C46E6E">
              <w:rPr>
                <w:b w:val="0"/>
                <w:kern w:val="0"/>
                <w:sz w:val="26"/>
                <w:szCs w:val="26"/>
              </w:rPr>
              <w:t>о</w:t>
            </w:r>
            <w:r w:rsidRPr="00C46E6E">
              <w:rPr>
                <w:b w:val="0"/>
                <w:kern w:val="0"/>
                <w:sz w:val="26"/>
                <w:szCs w:val="26"/>
              </w:rPr>
              <w:t xml:space="preserve">ступлений, </w:t>
            </w:r>
            <w:r w:rsidRPr="00C46E6E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5"/>
        </w:trPr>
        <w:tc>
          <w:tcPr>
            <w:tcW w:w="10979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1"/>
            </w:tblGrid>
            <w:tr w:rsidR="00A662FB" w:rsidRPr="00F643B3" w:rsidTr="00BA5FE4">
              <w:trPr>
                <w:trHeight w:val="336"/>
              </w:trPr>
              <w:tc>
                <w:tcPr>
                  <w:tcW w:w="571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</w:t>
            </w:r>
            <w:r w:rsidRPr="00F643B3">
              <w:rPr>
                <w:b w:val="0"/>
                <w:kern w:val="0"/>
                <w:sz w:val="26"/>
                <w:szCs w:val="26"/>
              </w:rPr>
              <w:t>к</w:t>
            </w:r>
            <w:r w:rsidRPr="00F643B3">
              <w:rPr>
                <w:b w:val="0"/>
                <w:kern w:val="0"/>
                <w:sz w:val="26"/>
                <w:szCs w:val="26"/>
              </w:rPr>
              <w:t>цию: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1308"/>
        </w:trPr>
        <w:tc>
          <w:tcPr>
            <w:tcW w:w="4031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8"/>
            </w:tblGrid>
            <w:tr w:rsidR="00A662FB" w:rsidRPr="00F643B3" w:rsidTr="00BA5FE4">
              <w:tc>
                <w:tcPr>
                  <w:tcW w:w="828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функция 1 из разд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е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ла 8)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126B67" w:rsidRDefault="00EF6542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126B67">
              <w:rPr>
                <w:rFonts w:ascii="Times New Roman" w:hAnsi="Times New Roman"/>
                <w:b/>
                <w:sz w:val="28"/>
                <w:szCs w:val="28"/>
              </w:rPr>
              <w:t>Отсутствует</w:t>
            </w:r>
          </w:p>
        </w:tc>
        <w:tc>
          <w:tcPr>
            <w:tcW w:w="4727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A662FB" w:rsidRPr="0037332B" w:rsidTr="00BA5FE4">
              <w:tc>
                <w:tcPr>
                  <w:tcW w:w="787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C46E6E" w:rsidRPr="0037332B" w:rsidRDefault="00C46E6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37332B" w:rsidRDefault="00A662FB" w:rsidP="00EF65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C46E6E" w:rsidRPr="0037332B" w:rsidRDefault="00C46E6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37332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2221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37332B" w:rsidRDefault="00A662FB" w:rsidP="00ED6104">
            <w:pPr>
              <w:pStyle w:val="af0"/>
              <w:keepNext w:val="0"/>
              <w:rPr>
                <w:kern w:val="0"/>
                <w:szCs w:val="28"/>
              </w:rPr>
            </w:pPr>
          </w:p>
          <w:p w:rsidR="00BD48F5" w:rsidRPr="0037332B" w:rsidRDefault="00BD48F5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48F5" w:rsidRPr="0037332B" w:rsidRDefault="00BD48F5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D48F5" w:rsidRPr="005B4E85" w:rsidRDefault="00037CD1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32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E72C0E" w:rsidRPr="0037332B" w:rsidRDefault="00E72C0E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4"/>
        </w:trPr>
        <w:tc>
          <w:tcPr>
            <w:tcW w:w="4031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0"/>
            </w:tblGrid>
            <w:tr w:rsidR="00A662FB" w:rsidRPr="00F643B3" w:rsidTr="00BA5FE4">
              <w:tc>
                <w:tcPr>
                  <w:tcW w:w="800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е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риод ___ годов: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E72C0E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4"/>
        </w:trPr>
        <w:tc>
          <w:tcPr>
            <w:tcW w:w="4031" w:type="dxa"/>
            <w:gridSpan w:val="4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87"/>
            </w:tblGrid>
            <w:tr w:rsidR="00A662FB" w:rsidRPr="00F643B3" w:rsidTr="00BA5FE4">
              <w:tc>
                <w:tcPr>
                  <w:tcW w:w="787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е</w:t>
            </w:r>
            <w:r w:rsidRPr="00F643B3">
              <w:rPr>
                <w:rFonts w:ascii="Times New Roman" w:hAnsi="Times New Roman"/>
                <w:sz w:val="26"/>
                <w:szCs w:val="26"/>
              </w:rPr>
              <w:t>риод _________ годов: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A662FB" w:rsidRPr="00F643B3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E72C0E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4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A662FB" w:rsidRPr="0037332B" w:rsidTr="00BA5FE4">
              <w:tc>
                <w:tcPr>
                  <w:tcW w:w="765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5B4E85" w:rsidP="005B4E85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E15B4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</w:t>
            </w:r>
            <w:r w:rsidRPr="003E15B4">
              <w:rPr>
                <w:b w:val="0"/>
                <w:kern w:val="0"/>
                <w:sz w:val="26"/>
                <w:szCs w:val="26"/>
              </w:rPr>
              <w:t>и</w:t>
            </w:r>
            <w:r w:rsidRPr="003E15B4">
              <w:rPr>
                <w:b w:val="0"/>
                <w:kern w:val="0"/>
                <w:sz w:val="26"/>
                <w:szCs w:val="26"/>
              </w:rPr>
              <w:t>од):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2FB" w:rsidRPr="00FC7E7D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4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77"/>
            </w:tblGrid>
            <w:tr w:rsidR="00A662FB" w:rsidRPr="0037332B" w:rsidTr="00BA5FE4">
              <w:tc>
                <w:tcPr>
                  <w:tcW w:w="777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</w:t>
            </w:r>
            <w:r w:rsidRPr="0037332B">
              <w:rPr>
                <w:b w:val="0"/>
                <w:kern w:val="0"/>
                <w:sz w:val="26"/>
                <w:szCs w:val="26"/>
              </w:rPr>
              <w:t>и</w:t>
            </w:r>
            <w:r w:rsidRPr="0037332B">
              <w:rPr>
                <w:b w:val="0"/>
                <w:kern w:val="0"/>
                <w:sz w:val="26"/>
                <w:szCs w:val="26"/>
              </w:rPr>
              <w:t>од):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534E4A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94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5"/>
            </w:tblGrid>
            <w:tr w:rsidR="00A662FB" w:rsidRPr="00FC7E7D" w:rsidTr="00BA5FE4">
              <w:tc>
                <w:tcPr>
                  <w:tcW w:w="765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2"/>
                      <w:numId w:val="31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</w:t>
            </w:r>
            <w:r w:rsidRPr="00FC7E7D">
              <w:rPr>
                <w:b w:val="0"/>
                <w:kern w:val="0"/>
                <w:sz w:val="26"/>
                <w:szCs w:val="26"/>
              </w:rPr>
              <w:t>и</w:t>
            </w:r>
            <w:r w:rsidRPr="00FC7E7D">
              <w:rPr>
                <w:b w:val="0"/>
                <w:kern w:val="0"/>
                <w:sz w:val="26"/>
                <w:szCs w:val="26"/>
              </w:rPr>
              <w:t>од):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534E4A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9"/>
        </w:trPr>
        <w:tc>
          <w:tcPr>
            <w:tcW w:w="8758" w:type="dxa"/>
            <w:gridSpan w:val="1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C7E7D" w:rsidTr="00BA5FE4">
              <w:tc>
                <w:tcPr>
                  <w:tcW w:w="704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A662FB" w:rsidRPr="00FC7E7D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22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662FB" w:rsidRPr="00FC7E7D" w:rsidRDefault="00037CD1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62FB" w:rsidRPr="00FC7E7D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D830F3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E7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A662FB" w:rsidRPr="00FC7E7D" w:rsidRDefault="00A662FB" w:rsidP="00ED610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FC7E7D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5B4E85">
              <w:rPr>
                <w:rFonts w:ascii="Times New Roman" w:hAnsi="Times New Roman"/>
                <w:sz w:val="26"/>
                <w:szCs w:val="26"/>
              </w:rPr>
              <w:t>региональный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662FB" w:rsidRPr="00FC7E7D" w:rsidRDefault="00037CD1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D830F3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9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F643B3" w:rsidRDefault="00D830F3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9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A662FB" w:rsidRPr="00F643B3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в т.ч. по уровням бюджетной системы: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F643B3" w:rsidRDefault="009629DF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C032FA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2221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A662FB" w:rsidRPr="00F643B3" w:rsidRDefault="00C032FA" w:rsidP="00C03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C032FA" w:rsidP="00C03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67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C032FA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15"/>
        </w:trPr>
        <w:tc>
          <w:tcPr>
            <w:tcW w:w="8758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7E3316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</w:t>
            </w:r>
            <w:r w:rsidR="007E3316">
              <w:rPr>
                <w:b w:val="0"/>
                <w:kern w:val="0"/>
                <w:sz w:val="26"/>
                <w:szCs w:val="26"/>
              </w:rPr>
              <w:t> </w:t>
            </w:r>
            <w:r w:rsidRPr="00F643B3">
              <w:rPr>
                <w:b w:val="0"/>
                <w:kern w:val="0"/>
                <w:sz w:val="26"/>
                <w:szCs w:val="26"/>
              </w:rPr>
              <w:t>возможные</w:t>
            </w:r>
            <w:r w:rsidR="007E3316">
              <w:rPr>
                <w:b w:val="0"/>
                <w:kern w:val="0"/>
                <w:sz w:val="26"/>
                <w:szCs w:val="26"/>
              </w:rPr>
              <w:t> </w:t>
            </w:r>
            <w:r w:rsidRPr="00F643B3">
              <w:rPr>
                <w:b w:val="0"/>
                <w:kern w:val="0"/>
                <w:sz w:val="26"/>
                <w:szCs w:val="26"/>
              </w:rPr>
              <w:t>поступления, в т.ч. по уровням бюджетной си</w:t>
            </w:r>
            <w:r w:rsidRPr="00F643B3">
              <w:rPr>
                <w:b w:val="0"/>
                <w:kern w:val="0"/>
                <w:sz w:val="26"/>
                <w:szCs w:val="26"/>
              </w:rPr>
              <w:t>с</w:t>
            </w:r>
            <w:r w:rsidRPr="00F643B3">
              <w:rPr>
                <w:b w:val="0"/>
                <w:kern w:val="0"/>
                <w:sz w:val="26"/>
                <w:szCs w:val="26"/>
              </w:rPr>
              <w:t>темы: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9629DF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15"/>
        </w:trPr>
        <w:tc>
          <w:tcPr>
            <w:tcW w:w="8758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C032FA" w:rsidP="00C03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15"/>
        </w:trPr>
        <w:tc>
          <w:tcPr>
            <w:tcW w:w="8758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lastRenderedPageBreak/>
              <w:t>- региональный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F643B3" w:rsidRDefault="00C032FA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15"/>
        </w:trPr>
        <w:tc>
          <w:tcPr>
            <w:tcW w:w="8758" w:type="dxa"/>
            <w:gridSpan w:val="1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F643B3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F643B3" w:rsidRDefault="00C032FA" w:rsidP="00C03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15"/>
        </w:trPr>
        <w:tc>
          <w:tcPr>
            <w:tcW w:w="8758" w:type="dxa"/>
            <w:gridSpan w:val="1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37332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22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F643B3" w:rsidRDefault="00C032FA" w:rsidP="00C032F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188"/>
        </w:trPr>
        <w:tc>
          <w:tcPr>
            <w:tcW w:w="10979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37332B" w:rsidTr="00BA5FE4">
              <w:tc>
                <w:tcPr>
                  <w:tcW w:w="704" w:type="dxa"/>
                </w:tcPr>
                <w:p w:rsidR="00A662FB" w:rsidRPr="0037332B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>Иные сведения о расходах и возможных поступлениях бюджетов бюджетной системы Росси</w:t>
            </w:r>
            <w:r w:rsidRPr="0037332B">
              <w:rPr>
                <w:b w:val="0"/>
                <w:kern w:val="0"/>
                <w:sz w:val="26"/>
                <w:szCs w:val="26"/>
              </w:rPr>
              <w:t>й</w:t>
            </w:r>
            <w:r w:rsidRPr="0037332B">
              <w:rPr>
                <w:b w:val="0"/>
                <w:kern w:val="0"/>
                <w:sz w:val="26"/>
                <w:szCs w:val="26"/>
              </w:rPr>
              <w:t xml:space="preserve">ской Федерации: </w:t>
            </w:r>
          </w:p>
          <w:p w:rsidR="00A662FB" w:rsidRPr="0037332B" w:rsidRDefault="00037CD1" w:rsidP="00126B67">
            <w:pPr>
              <w:pStyle w:val="af0"/>
              <w:keepNext w:val="0"/>
              <w:ind w:firstLine="885"/>
              <w:rPr>
                <w:sz w:val="26"/>
                <w:szCs w:val="26"/>
              </w:rPr>
            </w:pPr>
            <w:r w:rsidRPr="0037332B">
              <w:rPr>
                <w:kern w:val="0"/>
                <w:szCs w:val="28"/>
              </w:rPr>
              <w:t>не потребует до</w:t>
            </w:r>
            <w:r w:rsidR="00E23BB5" w:rsidRPr="0037332B">
              <w:rPr>
                <w:kern w:val="0"/>
                <w:szCs w:val="28"/>
              </w:rPr>
              <w:t xml:space="preserve">полнительных ассигнований и не приведет к сокращению доходной части соответствующих бюджетов и к негативным социально-экономическим и финансовым последствиям 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188"/>
        </w:trPr>
        <w:tc>
          <w:tcPr>
            <w:tcW w:w="10979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643B3" w:rsidTr="00BA5FE4">
              <w:tc>
                <w:tcPr>
                  <w:tcW w:w="704" w:type="dxa"/>
                </w:tcPr>
                <w:p w:rsidR="00A662FB" w:rsidRPr="00F643B3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643B3" w:rsidRDefault="00A662FB" w:rsidP="00126B67">
            <w:pPr>
              <w:pStyle w:val="af0"/>
              <w:keepNext w:val="0"/>
              <w:pBdr>
                <w:bottom w:val="single" w:sz="12" w:space="1" w:color="auto"/>
              </w:pBdr>
              <w:rPr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  <w:r w:rsidR="00065AC5">
              <w:rPr>
                <w:b w:val="0"/>
                <w:kern w:val="0"/>
                <w:sz w:val="26"/>
                <w:szCs w:val="26"/>
              </w:rPr>
              <w:t xml:space="preserve">              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</w:trPr>
        <w:tc>
          <w:tcPr>
            <w:tcW w:w="10979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7D5D1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Новые обязанности или ограничения для субъектов предпринимательской и иной де</w:t>
            </w:r>
            <w:r w:rsidRPr="007D5D1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я</w:t>
            </w:r>
            <w:r w:rsidRPr="007D5D15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тельности или изменение содержания существующих обязанностей и ограничений, а также порядок организации их исполнения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6469"/>
        </w:trPr>
        <w:tc>
          <w:tcPr>
            <w:tcW w:w="445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ний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C032FA" w:rsidRPr="00C032FA" w:rsidRDefault="00A662FB" w:rsidP="00791E42">
            <w:pPr>
              <w:pStyle w:val="af0"/>
              <w:keepNext w:val="0"/>
              <w:ind w:left="33"/>
              <w:jc w:val="center"/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держания существующих обязанностей и огранич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ний</w:t>
            </w:r>
          </w:p>
        </w:tc>
        <w:tc>
          <w:tcPr>
            <w:tcW w:w="325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</w:t>
            </w:r>
            <w:r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Pr="00A97CF9">
              <w:rPr>
                <w:b w:val="0"/>
                <w:kern w:val="0"/>
                <w:sz w:val="26"/>
                <w:szCs w:val="26"/>
              </w:rPr>
              <w:t>ции и</w:t>
            </w:r>
            <w:r w:rsidRPr="00A97CF9">
              <w:rPr>
                <w:b w:val="0"/>
                <w:kern w:val="0"/>
                <w:sz w:val="26"/>
                <w:szCs w:val="26"/>
              </w:rPr>
              <w:t>с</w:t>
            </w:r>
            <w:r w:rsidRPr="00A97CF9">
              <w:rPr>
                <w:b w:val="0"/>
                <w:kern w:val="0"/>
                <w:sz w:val="26"/>
                <w:szCs w:val="26"/>
              </w:rPr>
              <w:t>полнения обязанностей и огранич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ний</w:t>
            </w:r>
          </w:p>
        </w:tc>
      </w:tr>
      <w:tr w:rsidR="00A662FB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107"/>
        </w:trPr>
        <w:tc>
          <w:tcPr>
            <w:tcW w:w="4459" w:type="dxa"/>
            <w:gridSpan w:val="6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83770E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70E">
              <w:rPr>
                <w:rFonts w:ascii="Times New Roman" w:hAnsi="Times New Roman"/>
                <w:sz w:val="24"/>
                <w:szCs w:val="24"/>
              </w:rPr>
              <w:lastRenderedPageBreak/>
              <w:t>(Описан</w:t>
            </w:r>
            <w:r w:rsidR="0071286E" w:rsidRPr="0083770E">
              <w:rPr>
                <w:rFonts w:ascii="Times New Roman" w:hAnsi="Times New Roman"/>
                <w:sz w:val="24"/>
                <w:szCs w:val="24"/>
              </w:rPr>
              <w:t>ие группы субъектов предпр</w:t>
            </w:r>
            <w:r w:rsidR="0071286E" w:rsidRPr="0083770E">
              <w:rPr>
                <w:rFonts w:ascii="Times New Roman" w:hAnsi="Times New Roman"/>
                <w:sz w:val="24"/>
                <w:szCs w:val="24"/>
              </w:rPr>
              <w:t>и</w:t>
            </w:r>
            <w:r w:rsidR="0071286E" w:rsidRPr="0083770E">
              <w:rPr>
                <w:rFonts w:ascii="Times New Roman" w:hAnsi="Times New Roman"/>
                <w:sz w:val="24"/>
                <w:szCs w:val="24"/>
              </w:rPr>
              <w:t>нима</w:t>
            </w:r>
            <w:r w:rsidRPr="0083770E">
              <w:rPr>
                <w:rFonts w:ascii="Times New Roman" w:hAnsi="Times New Roman"/>
                <w:sz w:val="24"/>
                <w:szCs w:val="24"/>
              </w:rPr>
              <w:t>тельской и инвестиционной де</w:t>
            </w:r>
            <w:r w:rsidRPr="0083770E">
              <w:rPr>
                <w:rFonts w:ascii="Times New Roman" w:hAnsi="Times New Roman"/>
                <w:sz w:val="24"/>
                <w:szCs w:val="24"/>
              </w:rPr>
              <w:t>я</w:t>
            </w:r>
            <w:r w:rsidRPr="0083770E">
              <w:rPr>
                <w:rFonts w:ascii="Times New Roman" w:hAnsi="Times New Roman"/>
                <w:sz w:val="24"/>
                <w:szCs w:val="24"/>
              </w:rPr>
              <w:t>тельности 1 из раздела 7 сводного отч</w:t>
            </w:r>
            <w:r w:rsidRPr="0083770E">
              <w:rPr>
                <w:rFonts w:ascii="Times New Roman" w:hAnsi="Times New Roman"/>
                <w:sz w:val="24"/>
                <w:szCs w:val="24"/>
              </w:rPr>
              <w:t>е</w:t>
            </w:r>
            <w:r w:rsidRPr="0083770E">
              <w:rPr>
                <w:rFonts w:ascii="Times New Roman" w:hAnsi="Times New Roman"/>
                <w:sz w:val="24"/>
                <w:szCs w:val="24"/>
              </w:rPr>
              <w:t>та)</w:t>
            </w:r>
          </w:p>
          <w:p w:rsidR="005B4E85" w:rsidRPr="0083770E" w:rsidRDefault="00065AC5" w:rsidP="002523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едропользователи, осуществляющие добычу общераспространенных п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лезных ископаемых в акватории Ку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бышевского и Нижнекамского вод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3300D" w:rsidRPr="0083770E">
              <w:rPr>
                <w:rFonts w:ascii="Times New Roman" w:hAnsi="Times New Roman"/>
                <w:b/>
                <w:sz w:val="24"/>
                <w:szCs w:val="24"/>
              </w:rPr>
              <w:t>хранилищ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1F6C1B" w:rsidRDefault="00275D28" w:rsidP="002D2D4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Проектом </w:t>
            </w:r>
            <w:r w:rsidR="002D2D4F"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в Порядок 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вв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дится обязанность </w:t>
            </w:r>
            <w:r w:rsidR="002D2D4F" w:rsidRPr="002D2D4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23300D" w:rsidRPr="002D2D4F">
              <w:rPr>
                <w:rFonts w:ascii="Times New Roman" w:hAnsi="Times New Roman"/>
                <w:b/>
                <w:sz w:val="24"/>
                <w:szCs w:val="24"/>
              </w:rPr>
              <w:t>едр</w:t>
            </w:r>
            <w:r w:rsidR="0023300D"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3300D" w:rsidRPr="002D2D4F">
              <w:rPr>
                <w:rFonts w:ascii="Times New Roman" w:hAnsi="Times New Roman"/>
                <w:b/>
                <w:sz w:val="24"/>
                <w:szCs w:val="24"/>
              </w:rPr>
              <w:t>пользовател</w:t>
            </w:r>
            <w:r w:rsidR="002D2D4F" w:rsidRPr="002D2D4F">
              <w:rPr>
                <w:rFonts w:ascii="Times New Roman" w:hAnsi="Times New Roman"/>
                <w:b/>
                <w:sz w:val="24"/>
                <w:szCs w:val="24"/>
              </w:rPr>
              <w:t>ям</w:t>
            </w:r>
            <w:r w:rsidR="00065AC5" w:rsidRPr="002D2D4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2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осущест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ляющи</w:t>
            </w:r>
            <w:r w:rsidR="002D2D4F" w:rsidRPr="002D2D4F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 добычу общера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пространенных полезных ископаемых в акватории Куйбышевского и Нижн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E55089" w:rsidRPr="002D2D4F">
              <w:rPr>
                <w:rFonts w:ascii="Times New Roman" w:hAnsi="Times New Roman"/>
                <w:b/>
                <w:sz w:val="24"/>
                <w:szCs w:val="24"/>
              </w:rPr>
              <w:t>камского водохранилищ</w:t>
            </w:r>
            <w:r w:rsidR="0025232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941D1"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A127A2" w:rsidRPr="002D2D4F">
              <w:rPr>
                <w:rFonts w:ascii="Times New Roman" w:hAnsi="Times New Roman"/>
                <w:b/>
                <w:sz w:val="24"/>
                <w:szCs w:val="24"/>
              </w:rPr>
              <w:t>беспечить п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одключение </w:t>
            </w:r>
            <w:r w:rsidR="00A941D1" w:rsidRPr="002D2D4F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используемых 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судов вну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реннего речного и смеша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ного («река-море») плав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ния к единой государс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венной информационной системе Республики Тата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стан посредством аппар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туры спутниковой навиг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ции ГЛОНАСС или ГЛ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</w:rPr>
              <w:t>НАСС/</w:t>
            </w:r>
            <w:r w:rsidR="00D227C8" w:rsidRPr="002D2D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GPS</w:t>
            </w:r>
          </w:p>
          <w:p w:rsidR="002D2D4F" w:rsidRPr="002D2D4F" w:rsidRDefault="002D2D4F" w:rsidP="007713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(Порядок дополняется п.20.1 следующего соде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жания: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обеспечить по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ключение судов внутренн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го речного и смешанного ("река-море") плавания, используемых владельцем лицензии для добычи 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щераспространенных п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лезных ископаемых, к ед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ной государственной и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формационной системе Республики Татарстан п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средством аппаратуры спутниковой навигации ГЛОНАСС или ГЛ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НАСС/GPS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2D2D4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227C8" w:rsidRPr="0083770E" w:rsidRDefault="00992B58" w:rsidP="00204D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Обязанность недропольз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вателей по подключению судов внутреннего речного и смешанного («река-море») плавания, испол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зуемых владельцем лице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зии для добычи общера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пространенных полезных ископаемых на участках недр местного значения Республики Татарстан, к единой государственной информационной системе Республики Татарстан п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средством аппаратуры спутниковой навигации ГЛОНАСС или ГЛ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НАСС/</w:t>
            </w:r>
            <w:r w:rsidRPr="008377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GPS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 xml:space="preserve">  будет являться обязательным условием актуализации лицензии на право пользования недр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3770E">
              <w:rPr>
                <w:rFonts w:ascii="Times New Roman" w:hAnsi="Times New Roman"/>
                <w:b/>
                <w:sz w:val="24"/>
                <w:szCs w:val="24"/>
              </w:rPr>
              <w:t>ми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535"/>
        </w:trPr>
        <w:tc>
          <w:tcPr>
            <w:tcW w:w="4459" w:type="dxa"/>
            <w:gridSpan w:val="6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645BA" w:rsidRPr="00F400D4" w:rsidRDefault="00F645BA" w:rsidP="00F645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400D4">
              <w:rPr>
                <w:rFonts w:ascii="Times New Roman" w:hAnsi="Times New Roman"/>
                <w:sz w:val="26"/>
                <w:szCs w:val="26"/>
              </w:rPr>
              <w:lastRenderedPageBreak/>
              <w:t>(Описание группы субъектов пре</w:t>
            </w:r>
            <w:r w:rsidRPr="00F400D4">
              <w:rPr>
                <w:rFonts w:ascii="Times New Roman" w:hAnsi="Times New Roman"/>
                <w:sz w:val="26"/>
                <w:szCs w:val="26"/>
              </w:rPr>
              <w:t>д</w:t>
            </w:r>
            <w:r w:rsidRPr="00F400D4">
              <w:rPr>
                <w:rFonts w:ascii="Times New Roman" w:hAnsi="Times New Roman"/>
                <w:sz w:val="26"/>
                <w:szCs w:val="26"/>
              </w:rPr>
              <w:t>принимательской и инвестиционной деятельности из раздела 7 сводного отчета):</w:t>
            </w:r>
          </w:p>
          <w:p w:rsidR="00992B58" w:rsidRPr="001D538A" w:rsidRDefault="00992B58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недропользователи, осуществляющие добычу общераспространенных п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лезных ископаемых в акватории Ку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бышевского и Нижнекамского вод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>хранилищ</w:t>
            </w:r>
          </w:p>
          <w:p w:rsidR="00A662FB" w:rsidRPr="00F400D4" w:rsidRDefault="00A662FB" w:rsidP="00992B58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252322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52322">
              <w:rPr>
                <w:rFonts w:ascii="Times New Roman" w:hAnsi="Times New Roman"/>
                <w:sz w:val="24"/>
                <w:szCs w:val="24"/>
              </w:rPr>
              <w:t>(Изменение содержания с</w:t>
            </w:r>
            <w:r w:rsidRPr="00252322">
              <w:rPr>
                <w:rFonts w:ascii="Times New Roman" w:hAnsi="Times New Roman"/>
                <w:sz w:val="24"/>
                <w:szCs w:val="24"/>
              </w:rPr>
              <w:t>у</w:t>
            </w:r>
            <w:r w:rsidRPr="00252322">
              <w:rPr>
                <w:rFonts w:ascii="Times New Roman" w:hAnsi="Times New Roman"/>
                <w:sz w:val="24"/>
                <w:szCs w:val="24"/>
              </w:rPr>
              <w:t>ществующей обязанности с указанием положения прое</w:t>
            </w:r>
            <w:r w:rsidRPr="00252322">
              <w:rPr>
                <w:rFonts w:ascii="Times New Roman" w:hAnsi="Times New Roman"/>
                <w:sz w:val="24"/>
                <w:szCs w:val="24"/>
              </w:rPr>
              <w:t>к</w:t>
            </w:r>
            <w:r w:rsidRPr="00252322">
              <w:rPr>
                <w:rFonts w:ascii="Times New Roman" w:hAnsi="Times New Roman"/>
                <w:sz w:val="24"/>
                <w:szCs w:val="24"/>
              </w:rPr>
              <w:t>та нормативного правового акта)</w:t>
            </w:r>
            <w:r w:rsidR="00D66CDA" w:rsidRPr="002523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3770E" w:rsidRPr="00252322" w:rsidRDefault="0083770E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Уточнена обязанность н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дропользователей по упл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те разовых платежей за пользование недрами в части уплаты разовых пл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тежей, уплачиваемых при изменении границ учас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ков недр, представленных в пользование</w:t>
            </w:r>
          </w:p>
          <w:p w:rsidR="00065AC5" w:rsidRPr="00252322" w:rsidRDefault="00065AC5" w:rsidP="007A3B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 xml:space="preserve">(абз. 1 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 xml:space="preserve">п.13 </w:t>
            </w:r>
            <w:r w:rsidR="00275D28" w:rsidRPr="00252322">
              <w:rPr>
                <w:rFonts w:ascii="Times New Roman" w:hAnsi="Times New Roman"/>
                <w:b/>
                <w:sz w:val="24"/>
                <w:szCs w:val="24"/>
              </w:rPr>
              <w:t xml:space="preserve">Порядка 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>изл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>гается в следующей реда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823929" w:rsidRPr="00252322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D538A" w:rsidRPr="0025232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разовые платежи за пользование недрами при наступлении определенных событий, оговоренных в лицензии, включая раз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вые платежи, уплачива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мые при изменении границ участков недр, предоста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D66CDA" w:rsidRPr="00252322">
              <w:rPr>
                <w:rFonts w:ascii="Times New Roman" w:hAnsi="Times New Roman"/>
                <w:b/>
                <w:sz w:val="24"/>
                <w:szCs w:val="24"/>
              </w:rPr>
              <w:t xml:space="preserve">ленных в 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пользование</w:t>
            </w:r>
            <w:r w:rsidR="001D538A" w:rsidRPr="0025232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83770E" w:rsidRPr="002523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66CDA" w:rsidRPr="00252322" w:rsidRDefault="00D66CDA" w:rsidP="00065AC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3770E" w:rsidRDefault="0083770E" w:rsidP="001D538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обязанности будет </w:t>
            </w:r>
            <w:r w:rsidR="00785D00" w:rsidRPr="001D538A">
              <w:rPr>
                <w:rFonts w:ascii="Times New Roman" w:hAnsi="Times New Roman"/>
                <w:b/>
                <w:sz w:val="24"/>
                <w:szCs w:val="24"/>
              </w:rPr>
              <w:t>являться обязател</w:t>
            </w:r>
            <w:r w:rsidR="00785D00" w:rsidRPr="001D538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="00785D00" w:rsidRPr="001D538A">
              <w:rPr>
                <w:rFonts w:ascii="Times New Roman" w:hAnsi="Times New Roman"/>
                <w:b/>
                <w:sz w:val="24"/>
                <w:szCs w:val="24"/>
              </w:rPr>
              <w:t>ным условием актуализ</w:t>
            </w:r>
            <w:r w:rsidR="00785D00" w:rsidRPr="001D538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785D00" w:rsidRPr="001D538A">
              <w:rPr>
                <w:rFonts w:ascii="Times New Roman" w:hAnsi="Times New Roman"/>
                <w:b/>
                <w:sz w:val="24"/>
                <w:szCs w:val="24"/>
              </w:rPr>
              <w:t>ции лицензии на право пользования недрами, а также ее переоформления.</w:t>
            </w:r>
          </w:p>
          <w:p w:rsidR="00A662FB" w:rsidRPr="0083770E" w:rsidRDefault="00A662FB" w:rsidP="00D66CD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535"/>
        </w:trPr>
        <w:tc>
          <w:tcPr>
            <w:tcW w:w="4459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753485" w:rsidRDefault="00A662FB" w:rsidP="00992B5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trike/>
                <w:sz w:val="26"/>
                <w:szCs w:val="26"/>
              </w:rPr>
            </w:pP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5566"/>
        </w:trPr>
        <w:tc>
          <w:tcPr>
            <w:tcW w:w="4459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785D00" w:rsidRDefault="00A662FB" w:rsidP="005A3E2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5D00">
              <w:rPr>
                <w:rFonts w:ascii="Times New Roman" w:hAnsi="Times New Roman"/>
                <w:sz w:val="24"/>
                <w:szCs w:val="24"/>
              </w:rPr>
              <w:t>(Описание группы субъектов предпр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и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нимательской и инвестиционной де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я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тельности или иной группы участников отношений N из раздела 7 сводного о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т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чета)</w:t>
            </w:r>
          </w:p>
          <w:p w:rsidR="00F645BA" w:rsidRPr="00785D00" w:rsidRDefault="005A3E21" w:rsidP="002523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недропользователи, осуществляющие добычу общераспространенных п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лезных ископаемых в акватории Ку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бышевского и Нижнекамского вод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хранилищ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4C" w:rsidRDefault="0067234C" w:rsidP="006723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85D00">
              <w:rPr>
                <w:rFonts w:ascii="Times New Roman" w:hAnsi="Times New Roman"/>
                <w:sz w:val="24"/>
                <w:szCs w:val="24"/>
              </w:rPr>
              <w:t>(Изменение содержания с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у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ществующей обязанн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о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сти</w:t>
            </w:r>
            <w:r w:rsidR="00785D00">
              <w:rPr>
                <w:rFonts w:ascii="Times New Roman" w:hAnsi="Times New Roman"/>
                <w:sz w:val="24"/>
                <w:szCs w:val="24"/>
              </w:rPr>
              <w:t>/ограничения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 xml:space="preserve"> с указанием положения проекта норм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а</w:t>
            </w:r>
            <w:r w:rsidRPr="00785D00">
              <w:rPr>
                <w:rFonts w:ascii="Times New Roman" w:hAnsi="Times New Roman"/>
                <w:sz w:val="24"/>
                <w:szCs w:val="24"/>
              </w:rPr>
              <w:t>тивного правового акта):</w:t>
            </w:r>
          </w:p>
          <w:p w:rsidR="00785D00" w:rsidRPr="00275D28" w:rsidRDefault="00275D28" w:rsidP="006723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Уточнено, что право пол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зования</w:t>
            </w:r>
            <w:r w:rsidR="00252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недрами</w:t>
            </w:r>
            <w:r w:rsidR="00252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прекр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 xml:space="preserve">щается в случае нарушения недропользователями </w:t>
            </w:r>
            <w:r w:rsidR="001D538A" w:rsidRPr="0025232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D538A" w:rsidRPr="0025232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D538A" w:rsidRPr="00252322">
              <w:rPr>
                <w:rFonts w:ascii="Times New Roman" w:hAnsi="Times New Roman"/>
                <w:b/>
                <w:sz w:val="24"/>
                <w:szCs w:val="24"/>
              </w:rPr>
              <w:t>ловий</w:t>
            </w:r>
            <w:r w:rsidR="00252322" w:rsidRPr="002523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2322">
              <w:rPr>
                <w:rFonts w:ascii="Times New Roman" w:hAnsi="Times New Roman"/>
                <w:b/>
                <w:sz w:val="24"/>
                <w:szCs w:val="24"/>
              </w:rPr>
              <w:t>заключенных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 xml:space="preserve"> с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глашений о государстве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B94275">
              <w:rPr>
                <w:rFonts w:ascii="Times New Roman" w:hAnsi="Times New Roman"/>
                <w:b/>
                <w:sz w:val="24"/>
                <w:szCs w:val="24"/>
              </w:rPr>
              <w:t>но-частном партнерстве, муниципально-частном партнерстве.</w:t>
            </w:r>
          </w:p>
          <w:p w:rsidR="00D66CDA" w:rsidRPr="00785D00" w:rsidRDefault="0067234C" w:rsidP="00B942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 xml:space="preserve">(абзац 5 </w:t>
            </w:r>
            <w:r w:rsidR="00823929" w:rsidRPr="00785D00">
              <w:rPr>
                <w:rFonts w:ascii="Times New Roman" w:hAnsi="Times New Roman"/>
                <w:b/>
                <w:sz w:val="24"/>
                <w:szCs w:val="24"/>
              </w:rPr>
              <w:t xml:space="preserve">п.28 </w:t>
            </w:r>
            <w:r w:rsidR="000472FE">
              <w:rPr>
                <w:rFonts w:ascii="Times New Roman" w:hAnsi="Times New Roman"/>
                <w:b/>
                <w:sz w:val="24"/>
                <w:szCs w:val="24"/>
              </w:rPr>
              <w:t xml:space="preserve">Порядка 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изл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гается в следующей реда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85D00">
              <w:rPr>
                <w:rFonts w:ascii="Times New Roman" w:hAnsi="Times New Roman"/>
                <w:b/>
                <w:sz w:val="24"/>
                <w:szCs w:val="24"/>
              </w:rPr>
              <w:t>ции:</w:t>
            </w:r>
            <w:r w:rsidR="00B94275" w:rsidRPr="0025232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в случаях, пред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 xml:space="preserve">смотренных </w:t>
            </w:r>
            <w:hyperlink r:id="rId10" w:history="1">
              <w:r w:rsidR="00D66CDA" w:rsidRPr="00785D00">
                <w:rPr>
                  <w:rFonts w:ascii="Times New Roman" w:hAnsi="Times New Roman"/>
                  <w:b/>
                  <w:sz w:val="24"/>
                  <w:szCs w:val="24"/>
                </w:rPr>
                <w:t>законодател</w:t>
              </w:r>
              <w:r w:rsidR="00D66CDA" w:rsidRPr="00785D00">
                <w:rPr>
                  <w:rFonts w:ascii="Times New Roman" w:hAnsi="Times New Roman"/>
                  <w:b/>
                  <w:sz w:val="24"/>
                  <w:szCs w:val="24"/>
                </w:rPr>
                <w:t>ь</w:t>
              </w:r>
              <w:r w:rsidR="00D66CDA" w:rsidRPr="00785D00">
                <w:rPr>
                  <w:rFonts w:ascii="Times New Roman" w:hAnsi="Times New Roman"/>
                  <w:b/>
                  <w:sz w:val="24"/>
                  <w:szCs w:val="24"/>
                </w:rPr>
                <w:t>ством</w:t>
              </w:r>
            </w:hyperlink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 xml:space="preserve"> Российской Федер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ции о концессионных с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глашениях, о государс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венно-частном партнерс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D66CDA" w:rsidRPr="00785D00">
              <w:rPr>
                <w:rFonts w:ascii="Times New Roman" w:hAnsi="Times New Roman"/>
                <w:b/>
                <w:sz w:val="24"/>
                <w:szCs w:val="24"/>
              </w:rPr>
              <w:t xml:space="preserve">ве, муниципально-частном </w:t>
            </w:r>
            <w:r w:rsidR="00275D28">
              <w:rPr>
                <w:rFonts w:ascii="Times New Roman" w:hAnsi="Times New Roman"/>
                <w:b/>
                <w:sz w:val="24"/>
                <w:szCs w:val="24"/>
              </w:rPr>
              <w:t>партнерстве</w:t>
            </w:r>
            <w:r w:rsidR="00B94275" w:rsidRPr="0025232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472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2D4F" w:rsidRDefault="002D2D4F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D538A">
              <w:rPr>
                <w:rFonts w:ascii="Times New Roman" w:hAnsi="Times New Roman"/>
                <w:b/>
                <w:sz w:val="24"/>
                <w:szCs w:val="24"/>
              </w:rPr>
              <w:t xml:space="preserve">Исполнение обязанности будет осуществляться за счет 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проведения системных проверок соблюдения н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дропользователями огов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ренных пунктов соглаш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ний о государственно-частном партнерстве, м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ниципально-частном пар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нерстве и станет обяз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472FE" w:rsidRPr="001D538A">
              <w:rPr>
                <w:rFonts w:ascii="Times New Roman" w:hAnsi="Times New Roman"/>
                <w:b/>
                <w:sz w:val="24"/>
                <w:szCs w:val="24"/>
              </w:rPr>
              <w:t>тельным условием права пользования участками недр местного значения.</w:t>
            </w:r>
          </w:p>
          <w:p w:rsidR="005A3E21" w:rsidRPr="002D2D4F" w:rsidRDefault="005A3E21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2FB" w:rsidRPr="002D2D4F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96"/>
        </w:trPr>
        <w:tc>
          <w:tcPr>
            <w:tcW w:w="4459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811C0F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811C0F">
              <w:rPr>
                <w:rFonts w:ascii="Times New Roman" w:hAnsi="Times New Roman"/>
              </w:rPr>
              <w:t>(Изменение содержания сущ</w:t>
            </w:r>
            <w:r w:rsidRPr="00811C0F">
              <w:rPr>
                <w:rFonts w:ascii="Times New Roman" w:hAnsi="Times New Roman"/>
              </w:rPr>
              <w:t>е</w:t>
            </w:r>
            <w:r w:rsidRPr="00811C0F">
              <w:rPr>
                <w:rFonts w:ascii="Times New Roman" w:hAnsi="Times New Roman"/>
              </w:rPr>
              <w:t>ствующей обязанности с указ</w:t>
            </w:r>
            <w:r w:rsidRPr="00811C0F">
              <w:rPr>
                <w:rFonts w:ascii="Times New Roman" w:hAnsi="Times New Roman"/>
              </w:rPr>
              <w:t>а</w:t>
            </w:r>
            <w:r w:rsidRPr="00811C0F">
              <w:rPr>
                <w:rFonts w:ascii="Times New Roman" w:hAnsi="Times New Roman"/>
              </w:rPr>
              <w:t>нием положения проекта но</w:t>
            </w:r>
            <w:r w:rsidRPr="00811C0F">
              <w:rPr>
                <w:rFonts w:ascii="Times New Roman" w:hAnsi="Times New Roman"/>
              </w:rPr>
              <w:t>р</w:t>
            </w:r>
            <w:r w:rsidRPr="00811C0F">
              <w:rPr>
                <w:rFonts w:ascii="Times New Roman" w:hAnsi="Times New Roman"/>
              </w:rPr>
              <w:t>мативного правового акта)</w:t>
            </w:r>
            <w:r w:rsidR="00F645BA" w:rsidRPr="00811C0F">
              <w:rPr>
                <w:rFonts w:ascii="Times New Roman" w:hAnsi="Times New Roman"/>
              </w:rPr>
              <w:t>:</w:t>
            </w:r>
          </w:p>
          <w:p w:rsidR="00EE0F54" w:rsidRPr="00B94275" w:rsidRDefault="00811C0F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bookmarkStart w:id="0" w:name="sub_129"/>
            <w:r w:rsidRPr="00B94275">
              <w:rPr>
                <w:rFonts w:ascii="Times New Roman" w:hAnsi="Times New Roman"/>
                <w:b/>
              </w:rPr>
              <w:t xml:space="preserve">Вводится ответственность недропользователей за </w:t>
            </w:r>
            <w:r w:rsidR="00EE0F54" w:rsidRPr="00252322">
              <w:rPr>
                <w:rFonts w:ascii="Times New Roman" w:hAnsi="Times New Roman"/>
                <w:b/>
              </w:rPr>
              <w:t>н</w:t>
            </w:r>
            <w:r w:rsidR="00EE0F54" w:rsidRPr="00252322">
              <w:rPr>
                <w:rFonts w:ascii="Times New Roman" w:hAnsi="Times New Roman"/>
                <w:b/>
              </w:rPr>
              <w:t>е</w:t>
            </w:r>
            <w:r w:rsidR="00EE0F54" w:rsidRPr="00252322">
              <w:rPr>
                <w:rFonts w:ascii="Times New Roman" w:hAnsi="Times New Roman"/>
                <w:b/>
              </w:rPr>
              <w:t>представлени</w:t>
            </w:r>
            <w:r w:rsidR="00B94275" w:rsidRPr="00252322">
              <w:rPr>
                <w:rFonts w:ascii="Times New Roman" w:hAnsi="Times New Roman"/>
                <w:b/>
              </w:rPr>
              <w:t>е</w:t>
            </w:r>
            <w:r w:rsidR="00EE0F54" w:rsidRPr="00252322">
              <w:rPr>
                <w:rFonts w:ascii="Times New Roman" w:hAnsi="Times New Roman"/>
                <w:b/>
              </w:rPr>
              <w:t>, а также н</w:t>
            </w:r>
            <w:r w:rsidR="00EE0F54" w:rsidRPr="00252322">
              <w:rPr>
                <w:rFonts w:ascii="Times New Roman" w:hAnsi="Times New Roman"/>
                <w:b/>
              </w:rPr>
              <w:t>а</w:t>
            </w:r>
            <w:r w:rsidR="00EE0F54" w:rsidRPr="00252322">
              <w:rPr>
                <w:rFonts w:ascii="Times New Roman" w:hAnsi="Times New Roman"/>
                <w:b/>
              </w:rPr>
              <w:t>рушени</w:t>
            </w:r>
            <w:r w:rsidR="00B94275" w:rsidRPr="00252322">
              <w:rPr>
                <w:rFonts w:ascii="Times New Roman" w:hAnsi="Times New Roman"/>
                <w:b/>
              </w:rPr>
              <w:t>е</w:t>
            </w:r>
            <w:r w:rsidR="00EE0F54" w:rsidRPr="00B94275">
              <w:rPr>
                <w:rFonts w:ascii="Times New Roman" w:hAnsi="Times New Roman"/>
                <w:b/>
              </w:rPr>
              <w:t xml:space="preserve"> сроков представл</w:t>
            </w:r>
            <w:r w:rsidR="00EE0F54" w:rsidRPr="00B94275">
              <w:rPr>
                <w:rFonts w:ascii="Times New Roman" w:hAnsi="Times New Roman"/>
                <w:b/>
              </w:rPr>
              <w:t>е</w:t>
            </w:r>
            <w:r w:rsidR="00EE0F54" w:rsidRPr="00B94275">
              <w:rPr>
                <w:rFonts w:ascii="Times New Roman" w:hAnsi="Times New Roman"/>
                <w:b/>
              </w:rPr>
              <w:t>ния недропользователями о</w:t>
            </w:r>
            <w:r w:rsidR="00EE0F54" w:rsidRPr="00B94275">
              <w:rPr>
                <w:rFonts w:ascii="Times New Roman" w:hAnsi="Times New Roman"/>
                <w:b/>
              </w:rPr>
              <w:t>т</w:t>
            </w:r>
            <w:r w:rsidR="00EE0F54" w:rsidRPr="00B94275">
              <w:rPr>
                <w:rFonts w:ascii="Times New Roman" w:hAnsi="Times New Roman"/>
                <w:b/>
              </w:rPr>
              <w:t>четной информации в</w:t>
            </w:r>
            <w:r w:rsidR="00252322">
              <w:rPr>
                <w:rFonts w:ascii="Times New Roman" w:hAnsi="Times New Roman"/>
                <w:b/>
              </w:rPr>
              <w:t xml:space="preserve"> </w:t>
            </w:r>
            <w:r w:rsidR="00EE0F54" w:rsidRPr="00B94275">
              <w:rPr>
                <w:rFonts w:ascii="Times New Roman" w:hAnsi="Times New Roman"/>
                <w:b/>
              </w:rPr>
              <w:t>фед</w:t>
            </w:r>
            <w:r w:rsidR="00EE0F54" w:rsidRPr="00B94275">
              <w:rPr>
                <w:rFonts w:ascii="Times New Roman" w:hAnsi="Times New Roman"/>
                <w:b/>
              </w:rPr>
              <w:t>е</w:t>
            </w:r>
            <w:r w:rsidR="00EE0F54" w:rsidRPr="00B94275">
              <w:rPr>
                <w:rFonts w:ascii="Times New Roman" w:hAnsi="Times New Roman"/>
                <w:b/>
              </w:rPr>
              <w:t>ральный фонд геологической информации и его территор</w:t>
            </w:r>
            <w:r w:rsidR="00EE0F54" w:rsidRPr="00B94275">
              <w:rPr>
                <w:rFonts w:ascii="Times New Roman" w:hAnsi="Times New Roman"/>
                <w:b/>
              </w:rPr>
              <w:t>и</w:t>
            </w:r>
            <w:r w:rsidR="00EE0F54" w:rsidRPr="00B94275">
              <w:rPr>
                <w:rFonts w:ascii="Times New Roman" w:hAnsi="Times New Roman"/>
                <w:b/>
              </w:rPr>
              <w:t>альные фонды, а также в фонды геологической инфо</w:t>
            </w:r>
            <w:r w:rsidR="00EE0F54" w:rsidRPr="00B94275">
              <w:rPr>
                <w:rFonts w:ascii="Times New Roman" w:hAnsi="Times New Roman"/>
                <w:b/>
              </w:rPr>
              <w:t>р</w:t>
            </w:r>
            <w:r w:rsidR="00EE0F54" w:rsidRPr="00B94275">
              <w:rPr>
                <w:rFonts w:ascii="Times New Roman" w:hAnsi="Times New Roman"/>
                <w:b/>
              </w:rPr>
              <w:t>мации субъектов Российской Федерации.</w:t>
            </w:r>
          </w:p>
          <w:p w:rsidR="00811C0F" w:rsidRPr="00811C0F" w:rsidRDefault="00811C0F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Уточняется, что право пол</w:t>
            </w:r>
            <w:r w:rsidRPr="00B94275">
              <w:rPr>
                <w:rFonts w:ascii="Times New Roman" w:hAnsi="Times New Roman"/>
                <w:b/>
              </w:rPr>
              <w:t>ь</w:t>
            </w:r>
            <w:r w:rsidRPr="00B94275">
              <w:rPr>
                <w:rFonts w:ascii="Times New Roman" w:hAnsi="Times New Roman"/>
                <w:b/>
              </w:rPr>
              <w:t xml:space="preserve">зования недрами </w:t>
            </w:r>
            <w:r w:rsidR="00EE0F54" w:rsidRPr="00B94275">
              <w:rPr>
                <w:rFonts w:ascii="Times New Roman" w:hAnsi="Times New Roman"/>
                <w:b/>
              </w:rPr>
              <w:t xml:space="preserve">в данном случае </w:t>
            </w:r>
            <w:r w:rsidRPr="00B94275">
              <w:rPr>
                <w:rFonts w:ascii="Times New Roman" w:hAnsi="Times New Roman"/>
                <w:b/>
              </w:rPr>
              <w:t>досрочно прекращае</w:t>
            </w:r>
            <w:r w:rsidRPr="00B94275">
              <w:rPr>
                <w:rFonts w:ascii="Times New Roman" w:hAnsi="Times New Roman"/>
                <w:b/>
              </w:rPr>
              <w:t>т</w:t>
            </w:r>
            <w:r w:rsidRPr="00B94275">
              <w:rPr>
                <w:rFonts w:ascii="Times New Roman" w:hAnsi="Times New Roman"/>
                <w:b/>
              </w:rPr>
              <w:t>ся, приостанавливается или ограничивается органами, предоставившими лицензию</w:t>
            </w:r>
            <w:r w:rsidR="002C2C07" w:rsidRPr="00B94275">
              <w:rPr>
                <w:rFonts w:ascii="Times New Roman" w:hAnsi="Times New Roman"/>
                <w:b/>
              </w:rPr>
              <w:t>.</w:t>
            </w:r>
          </w:p>
          <w:p w:rsidR="00F645BA" w:rsidRPr="00811C0F" w:rsidRDefault="00C6388F" w:rsidP="00B942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811C0F">
              <w:rPr>
                <w:rFonts w:ascii="Times New Roman" w:hAnsi="Times New Roman"/>
                <w:b/>
              </w:rPr>
              <w:t xml:space="preserve">(абзац 8 пункта 29 </w:t>
            </w:r>
            <w:r w:rsidR="00811C0F">
              <w:rPr>
                <w:rFonts w:ascii="Times New Roman" w:hAnsi="Times New Roman"/>
                <w:b/>
              </w:rPr>
              <w:t xml:space="preserve">Порядка </w:t>
            </w:r>
            <w:r w:rsidRPr="00811C0F">
              <w:rPr>
                <w:rFonts w:ascii="Times New Roman" w:hAnsi="Times New Roman"/>
                <w:b/>
              </w:rPr>
              <w:t>изл</w:t>
            </w:r>
            <w:r w:rsidR="00823929" w:rsidRPr="00811C0F">
              <w:rPr>
                <w:rFonts w:ascii="Times New Roman" w:hAnsi="Times New Roman"/>
                <w:b/>
              </w:rPr>
              <w:t>а</w:t>
            </w:r>
            <w:r w:rsidRPr="00811C0F">
              <w:rPr>
                <w:rFonts w:ascii="Times New Roman" w:hAnsi="Times New Roman"/>
                <w:b/>
              </w:rPr>
              <w:t xml:space="preserve">гается в следующей </w:t>
            </w:r>
            <w:r w:rsidRPr="00252322">
              <w:rPr>
                <w:rFonts w:ascii="Times New Roman" w:hAnsi="Times New Roman"/>
                <w:b/>
              </w:rPr>
              <w:t>р</w:t>
            </w:r>
            <w:r w:rsidRPr="00252322">
              <w:rPr>
                <w:rFonts w:ascii="Times New Roman" w:hAnsi="Times New Roman"/>
                <w:b/>
              </w:rPr>
              <w:t>е</w:t>
            </w:r>
            <w:r w:rsidRPr="00252322">
              <w:rPr>
                <w:rFonts w:ascii="Times New Roman" w:hAnsi="Times New Roman"/>
                <w:b/>
              </w:rPr>
              <w:t>дакции:</w:t>
            </w:r>
            <w:bookmarkEnd w:id="0"/>
            <w:r w:rsidR="00B94275" w:rsidRPr="00252322">
              <w:rPr>
                <w:rFonts w:ascii="Times New Roman" w:hAnsi="Times New Roman"/>
                <w:b/>
              </w:rPr>
              <w:t>«</w:t>
            </w:r>
            <w:r w:rsidR="00F645BA" w:rsidRPr="00252322">
              <w:rPr>
                <w:rFonts w:ascii="Times New Roman" w:hAnsi="Times New Roman"/>
                <w:b/>
              </w:rPr>
              <w:t>непредставления пользователем недр отчетн</w:t>
            </w:r>
            <w:r w:rsidR="00F645BA" w:rsidRPr="00252322">
              <w:rPr>
                <w:rFonts w:ascii="Times New Roman" w:hAnsi="Times New Roman"/>
                <w:b/>
              </w:rPr>
              <w:t>о</w:t>
            </w:r>
            <w:r w:rsidR="00F645BA" w:rsidRPr="00252322">
              <w:rPr>
                <w:rFonts w:ascii="Times New Roman" w:hAnsi="Times New Roman"/>
                <w:b/>
              </w:rPr>
              <w:t>сти, предусмотренной закон</w:t>
            </w:r>
            <w:r w:rsidR="00F645BA" w:rsidRPr="00252322">
              <w:rPr>
                <w:rFonts w:ascii="Times New Roman" w:hAnsi="Times New Roman"/>
                <w:b/>
              </w:rPr>
              <w:t>о</w:t>
            </w:r>
            <w:r w:rsidR="00F645BA" w:rsidRPr="00252322">
              <w:rPr>
                <w:rFonts w:ascii="Times New Roman" w:hAnsi="Times New Roman"/>
                <w:b/>
              </w:rPr>
              <w:t>дательством Российской Ф</w:t>
            </w:r>
            <w:r w:rsidR="00F645BA" w:rsidRPr="00252322">
              <w:rPr>
                <w:rFonts w:ascii="Times New Roman" w:hAnsi="Times New Roman"/>
                <w:b/>
              </w:rPr>
              <w:t>е</w:t>
            </w:r>
            <w:r w:rsidR="00F645BA" w:rsidRPr="00252322">
              <w:rPr>
                <w:rFonts w:ascii="Times New Roman" w:hAnsi="Times New Roman"/>
                <w:b/>
              </w:rPr>
              <w:t>дерации о</w:t>
            </w:r>
            <w:r w:rsidR="00F645BA" w:rsidRPr="00811C0F">
              <w:rPr>
                <w:rFonts w:ascii="Times New Roman" w:hAnsi="Times New Roman"/>
                <w:b/>
              </w:rPr>
              <w:t xml:space="preserve"> недрах, непре</w:t>
            </w:r>
            <w:r w:rsidR="00F645BA" w:rsidRPr="00811C0F">
              <w:rPr>
                <w:rFonts w:ascii="Times New Roman" w:hAnsi="Times New Roman"/>
                <w:b/>
              </w:rPr>
              <w:t>д</w:t>
            </w:r>
            <w:r w:rsidR="00F645BA" w:rsidRPr="00811C0F">
              <w:rPr>
                <w:rFonts w:ascii="Times New Roman" w:hAnsi="Times New Roman"/>
                <w:b/>
              </w:rPr>
              <w:t>ставления или нарушения сроков представления геол</w:t>
            </w:r>
            <w:r w:rsidR="00F645BA" w:rsidRPr="00811C0F">
              <w:rPr>
                <w:rFonts w:ascii="Times New Roman" w:hAnsi="Times New Roman"/>
                <w:b/>
              </w:rPr>
              <w:t>о</w:t>
            </w:r>
            <w:r w:rsidR="00F645BA" w:rsidRPr="00811C0F">
              <w:rPr>
                <w:rFonts w:ascii="Times New Roman" w:hAnsi="Times New Roman"/>
                <w:b/>
              </w:rPr>
              <w:t>гической информации о н</w:t>
            </w:r>
            <w:r w:rsidR="00F645BA" w:rsidRPr="00811C0F">
              <w:rPr>
                <w:rFonts w:ascii="Times New Roman" w:hAnsi="Times New Roman"/>
                <w:b/>
              </w:rPr>
              <w:t>е</w:t>
            </w:r>
            <w:r w:rsidR="00F645BA" w:rsidRPr="00811C0F">
              <w:rPr>
                <w:rFonts w:ascii="Times New Roman" w:hAnsi="Times New Roman"/>
                <w:b/>
              </w:rPr>
              <w:t xml:space="preserve">драх в соответствии со </w:t>
            </w:r>
            <w:hyperlink w:anchor="sub_27" w:history="1">
              <w:r w:rsidR="00F645BA" w:rsidRPr="00811C0F">
                <w:rPr>
                  <w:rFonts w:ascii="Times New Roman" w:hAnsi="Times New Roman"/>
                  <w:b/>
                </w:rPr>
                <w:t>стат</w:t>
              </w:r>
              <w:r w:rsidR="00F645BA" w:rsidRPr="00811C0F">
                <w:rPr>
                  <w:rFonts w:ascii="Times New Roman" w:hAnsi="Times New Roman"/>
                  <w:b/>
                </w:rPr>
                <w:t>ь</w:t>
              </w:r>
              <w:r w:rsidR="00F645BA" w:rsidRPr="00811C0F">
                <w:rPr>
                  <w:rFonts w:ascii="Times New Roman" w:hAnsi="Times New Roman"/>
                  <w:b/>
                </w:rPr>
                <w:t>ей 27</w:t>
              </w:r>
            </w:hyperlink>
            <w:r w:rsidR="00F645BA" w:rsidRPr="00811C0F">
              <w:rPr>
                <w:rFonts w:ascii="Times New Roman" w:hAnsi="Times New Roman"/>
                <w:b/>
              </w:rPr>
              <w:t xml:space="preserve"> настоящего Закона в федеральный фонд геолог</w:t>
            </w:r>
            <w:r w:rsidR="00F645BA" w:rsidRPr="00811C0F">
              <w:rPr>
                <w:rFonts w:ascii="Times New Roman" w:hAnsi="Times New Roman"/>
                <w:b/>
              </w:rPr>
              <w:t>и</w:t>
            </w:r>
            <w:r w:rsidR="00F645BA" w:rsidRPr="00811C0F">
              <w:rPr>
                <w:rFonts w:ascii="Times New Roman" w:hAnsi="Times New Roman"/>
                <w:b/>
              </w:rPr>
              <w:t>ческой информации и его территориальные фонды, а также в фонды геологической информации субъектов Ро</w:t>
            </w:r>
            <w:r w:rsidR="00F645BA" w:rsidRPr="00811C0F">
              <w:rPr>
                <w:rFonts w:ascii="Times New Roman" w:hAnsi="Times New Roman"/>
                <w:b/>
              </w:rPr>
              <w:t>с</w:t>
            </w:r>
            <w:r w:rsidR="00F645BA" w:rsidRPr="00811C0F">
              <w:rPr>
                <w:rFonts w:ascii="Times New Roman" w:hAnsi="Times New Roman"/>
                <w:b/>
              </w:rPr>
              <w:t>сийской Федерации (в отн</w:t>
            </w:r>
            <w:r w:rsidR="00F645BA" w:rsidRPr="00811C0F">
              <w:rPr>
                <w:rFonts w:ascii="Times New Roman" w:hAnsi="Times New Roman"/>
                <w:b/>
              </w:rPr>
              <w:t>о</w:t>
            </w:r>
            <w:r w:rsidR="00F645BA" w:rsidRPr="00811C0F">
              <w:rPr>
                <w:rFonts w:ascii="Times New Roman" w:hAnsi="Times New Roman"/>
                <w:b/>
              </w:rPr>
              <w:t>шении лицензий на пользов</w:t>
            </w:r>
            <w:r w:rsidR="00F645BA" w:rsidRPr="00811C0F">
              <w:rPr>
                <w:rFonts w:ascii="Times New Roman" w:hAnsi="Times New Roman"/>
                <w:b/>
              </w:rPr>
              <w:t>а</w:t>
            </w:r>
            <w:r w:rsidR="00F645BA" w:rsidRPr="00811C0F">
              <w:rPr>
                <w:rFonts w:ascii="Times New Roman" w:hAnsi="Times New Roman"/>
                <w:b/>
              </w:rPr>
              <w:t xml:space="preserve">ние участками недр местного </w:t>
            </w:r>
            <w:r w:rsidR="00504CCC" w:rsidRPr="00252322">
              <w:rPr>
                <w:rFonts w:ascii="Times New Roman" w:hAnsi="Times New Roman"/>
                <w:b/>
              </w:rPr>
              <w:t>значения</w:t>
            </w:r>
            <w:r w:rsidR="000472FE" w:rsidRPr="00252322">
              <w:rPr>
                <w:rFonts w:ascii="Times New Roman" w:hAnsi="Times New Roman"/>
                <w:b/>
              </w:rPr>
              <w:t>)</w:t>
            </w:r>
            <w:r w:rsidR="00B94275" w:rsidRPr="00252322">
              <w:rPr>
                <w:rFonts w:ascii="Times New Roman" w:hAnsi="Times New Roman"/>
                <w:b/>
              </w:rPr>
              <w:t>»)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127A2" w:rsidRPr="00B94275" w:rsidRDefault="002D6094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 xml:space="preserve">В соответствии со </w:t>
            </w:r>
            <w:r w:rsidR="00A127A2" w:rsidRPr="00B94275">
              <w:rPr>
                <w:rFonts w:ascii="Times New Roman" w:hAnsi="Times New Roman"/>
                <w:b/>
              </w:rPr>
              <w:t xml:space="preserve"> статьей 27 Закона Российской Федер</w:t>
            </w:r>
            <w:r w:rsidR="00A127A2" w:rsidRPr="00B94275">
              <w:rPr>
                <w:rFonts w:ascii="Times New Roman" w:hAnsi="Times New Roman"/>
                <w:b/>
              </w:rPr>
              <w:t>а</w:t>
            </w:r>
            <w:r w:rsidR="00A127A2" w:rsidRPr="00B94275">
              <w:rPr>
                <w:rFonts w:ascii="Times New Roman" w:hAnsi="Times New Roman"/>
                <w:b/>
              </w:rPr>
              <w:t>ции от 21 феврал</w:t>
            </w:r>
            <w:r w:rsidR="00B94275">
              <w:rPr>
                <w:rFonts w:ascii="Times New Roman" w:hAnsi="Times New Roman"/>
                <w:b/>
              </w:rPr>
              <w:t>я 1992 года № 2395-1 «О недрах»</w:t>
            </w:r>
          </w:p>
          <w:p w:rsidR="00A662FB" w:rsidRPr="000472FE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220" w:type="dxa"/>
          <w:cantSplit/>
          <w:trHeight w:val="296"/>
        </w:trPr>
        <w:tc>
          <w:tcPr>
            <w:tcW w:w="4459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указанием положения проекта норм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акта)</w:t>
            </w:r>
          </w:p>
        </w:tc>
        <w:tc>
          <w:tcPr>
            <w:tcW w:w="325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DD0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1199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C50148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C5014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  <w:p w:rsidR="00E23BB5" w:rsidRPr="00E23BB5" w:rsidRDefault="00E23BB5" w:rsidP="00ED6104">
            <w:pPr>
              <w:pStyle w:val="1"/>
              <w:keepNext w:val="0"/>
              <w:numPr>
                <w:ilvl w:val="0"/>
                <w:numId w:val="0"/>
              </w:numPr>
              <w:ind w:left="360" w:hanging="360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9"/>
        </w:trPr>
        <w:tc>
          <w:tcPr>
            <w:tcW w:w="374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нимател</w:t>
            </w:r>
            <w:r w:rsidRPr="00A97CF9">
              <w:rPr>
                <w:b w:val="0"/>
                <w:kern w:val="0"/>
                <w:sz w:val="26"/>
                <w:szCs w:val="26"/>
              </w:rPr>
              <w:t>ь</w:t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экономической деятельности</w:t>
            </w:r>
          </w:p>
        </w:tc>
        <w:tc>
          <w:tcPr>
            <w:tcW w:w="283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сание об</w:t>
            </w:r>
            <w:r w:rsidRPr="00A97CF9">
              <w:rPr>
                <w:b w:val="0"/>
                <w:kern w:val="0"/>
                <w:sz w:val="26"/>
                <w:szCs w:val="26"/>
              </w:rPr>
              <w:t>я</w:t>
            </w:r>
            <w:r w:rsidRPr="00A97CF9">
              <w:rPr>
                <w:b w:val="0"/>
                <w:kern w:val="0"/>
                <w:sz w:val="26"/>
                <w:szCs w:val="26"/>
              </w:rPr>
              <w:t>занн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9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дов расходов и возможных доходов</w:t>
            </w:r>
          </w:p>
        </w:tc>
        <w:tc>
          <w:tcPr>
            <w:tcW w:w="269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FC7E7D" w:rsidTr="00BA5FE4">
              <w:tc>
                <w:tcPr>
                  <w:tcW w:w="704" w:type="dxa"/>
                </w:tcPr>
                <w:p w:rsidR="00A662FB" w:rsidRPr="00FC7E7D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FC7E7D" w:rsidRDefault="00A662FB" w:rsidP="007C1600">
            <w:pPr>
              <w:pStyle w:val="af0"/>
              <w:keepNext w:val="0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C7E7D">
              <w:rPr>
                <w:b w:val="0"/>
                <w:kern w:val="0"/>
                <w:sz w:val="26"/>
                <w:szCs w:val="26"/>
              </w:rPr>
              <w:t>К</w:t>
            </w:r>
            <w:r w:rsidRPr="00FC7E7D">
              <w:rPr>
                <w:b w:val="0"/>
                <w:kern w:val="0"/>
                <w:sz w:val="26"/>
                <w:szCs w:val="26"/>
              </w:rPr>
              <w:t>о</w:t>
            </w:r>
            <w:r w:rsidRPr="00FC7E7D">
              <w:rPr>
                <w:b w:val="0"/>
                <w:kern w:val="0"/>
                <w:sz w:val="26"/>
                <w:szCs w:val="26"/>
              </w:rPr>
              <w:t>лич</w:t>
            </w:r>
            <w:r w:rsidRPr="00FC7E7D">
              <w:rPr>
                <w:b w:val="0"/>
                <w:kern w:val="0"/>
                <w:sz w:val="26"/>
                <w:szCs w:val="26"/>
              </w:rPr>
              <w:t>е</w:t>
            </w:r>
            <w:r w:rsidRPr="00FC7E7D">
              <w:rPr>
                <w:b w:val="0"/>
                <w:kern w:val="0"/>
                <w:sz w:val="26"/>
                <w:szCs w:val="26"/>
              </w:rPr>
              <w:t xml:space="preserve">ственная оценка, </w:t>
            </w:r>
            <w:r w:rsidRPr="00FC7E7D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37150A" w:rsidRPr="006A600B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3745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7150A" w:rsidRPr="004B077D" w:rsidRDefault="0037150A" w:rsidP="001C70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4B077D">
              <w:rPr>
                <w:rFonts w:ascii="Times New Roman" w:hAnsi="Times New Roman"/>
              </w:rPr>
              <w:t>(Описание группы субъектов пре</w:t>
            </w:r>
            <w:r w:rsidRPr="004B077D">
              <w:rPr>
                <w:rFonts w:ascii="Times New Roman" w:hAnsi="Times New Roman"/>
              </w:rPr>
              <w:t>д</w:t>
            </w:r>
            <w:r w:rsidRPr="004B077D">
              <w:rPr>
                <w:rFonts w:ascii="Times New Roman" w:hAnsi="Times New Roman"/>
              </w:rPr>
              <w:t>принимательской и инвестиционной деятельности 1 из раздела 7):</w:t>
            </w:r>
          </w:p>
          <w:p w:rsidR="0037150A" w:rsidRPr="00B94275" w:rsidRDefault="005A3E21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</w:rPr>
            </w:pPr>
            <w:r w:rsidRPr="004B077D">
              <w:rPr>
                <w:rFonts w:ascii="Times New Roman" w:hAnsi="Times New Roman"/>
                <w:b/>
              </w:rPr>
              <w:t>недропользователи, осущест</w:t>
            </w:r>
            <w:r w:rsidRPr="004B077D">
              <w:rPr>
                <w:rFonts w:ascii="Times New Roman" w:hAnsi="Times New Roman"/>
                <w:b/>
              </w:rPr>
              <w:t>в</w:t>
            </w:r>
            <w:r w:rsidRPr="004B077D">
              <w:rPr>
                <w:rFonts w:ascii="Times New Roman" w:hAnsi="Times New Roman"/>
                <w:b/>
              </w:rPr>
              <w:t>ляющие добычу общераспростр</w:t>
            </w:r>
            <w:r w:rsidRPr="004B077D">
              <w:rPr>
                <w:rFonts w:ascii="Times New Roman" w:hAnsi="Times New Roman"/>
                <w:b/>
              </w:rPr>
              <w:t>а</w:t>
            </w:r>
            <w:r w:rsidRPr="004B077D">
              <w:rPr>
                <w:rFonts w:ascii="Times New Roman" w:hAnsi="Times New Roman"/>
                <w:b/>
              </w:rPr>
              <w:t>ненных полезных ископаемых в акватории Куйбышевского и Нижнекамского водохранилищ</w:t>
            </w: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  <w:p w:rsidR="002C2C07" w:rsidRPr="004B077D" w:rsidRDefault="002C2C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  <w:p w:rsidR="0037150A" w:rsidRPr="004B077D" w:rsidRDefault="0037150A" w:rsidP="001C70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50A" w:rsidRPr="004B077D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4B077D">
              <w:rPr>
                <w:rFonts w:ascii="Times New Roman" w:hAnsi="Times New Roman"/>
              </w:rPr>
              <w:lastRenderedPageBreak/>
              <w:t>(Устанавливаемая обяза</w:t>
            </w:r>
            <w:r w:rsidRPr="004B077D">
              <w:rPr>
                <w:rFonts w:ascii="Times New Roman" w:hAnsi="Times New Roman"/>
              </w:rPr>
              <w:t>н</w:t>
            </w:r>
            <w:r w:rsidRPr="004B077D">
              <w:rPr>
                <w:rFonts w:ascii="Times New Roman" w:hAnsi="Times New Roman"/>
              </w:rPr>
              <w:t>ность)</w:t>
            </w:r>
            <w:r w:rsidR="00D31241" w:rsidRPr="004B077D">
              <w:rPr>
                <w:rFonts w:ascii="Times New Roman" w:hAnsi="Times New Roman"/>
              </w:rPr>
              <w:t>:</w:t>
            </w:r>
          </w:p>
          <w:p w:rsidR="00D31241" w:rsidRPr="004B077D" w:rsidRDefault="00841956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4B077D">
              <w:rPr>
                <w:rFonts w:ascii="Times New Roman" w:hAnsi="Times New Roman"/>
                <w:b/>
              </w:rPr>
              <w:t>недропользователи ос</w:t>
            </w:r>
            <w:r w:rsidRPr="004B077D">
              <w:rPr>
                <w:rFonts w:ascii="Times New Roman" w:hAnsi="Times New Roman"/>
                <w:b/>
              </w:rPr>
              <w:t>у</w:t>
            </w:r>
            <w:r w:rsidRPr="004B077D">
              <w:rPr>
                <w:rFonts w:ascii="Times New Roman" w:hAnsi="Times New Roman"/>
                <w:b/>
              </w:rPr>
              <w:t>ществляющие добычу общераспространенных полезных ископаемых в акватории Куйбыше</w:t>
            </w:r>
            <w:r w:rsidRPr="004B077D">
              <w:rPr>
                <w:rFonts w:ascii="Times New Roman" w:hAnsi="Times New Roman"/>
                <w:b/>
              </w:rPr>
              <w:t>в</w:t>
            </w:r>
            <w:r w:rsidRPr="004B077D">
              <w:rPr>
                <w:rFonts w:ascii="Times New Roman" w:hAnsi="Times New Roman"/>
                <w:b/>
              </w:rPr>
              <w:t>ского и Нижнекамского водохранилищ</w:t>
            </w:r>
            <w:r w:rsidR="00B94275" w:rsidRPr="002C5000">
              <w:rPr>
                <w:rFonts w:ascii="Times New Roman" w:hAnsi="Times New Roman"/>
                <w:b/>
              </w:rPr>
              <w:t>,</w:t>
            </w:r>
            <w:r w:rsidRPr="004B077D">
              <w:rPr>
                <w:rFonts w:ascii="Times New Roman" w:hAnsi="Times New Roman"/>
                <w:b/>
              </w:rPr>
              <w:t xml:space="preserve"> должны обеспечить подключение используемых судов внутреннего речного и смешанного («река-море») плавания к единой государственной инфо</w:t>
            </w:r>
            <w:r w:rsidRPr="004B077D">
              <w:rPr>
                <w:rFonts w:ascii="Times New Roman" w:hAnsi="Times New Roman"/>
                <w:b/>
              </w:rPr>
              <w:t>р</w:t>
            </w:r>
            <w:r w:rsidRPr="004B077D">
              <w:rPr>
                <w:rFonts w:ascii="Times New Roman" w:hAnsi="Times New Roman"/>
                <w:b/>
              </w:rPr>
              <w:t>мационной системе Ре</w:t>
            </w:r>
            <w:r w:rsidRPr="004B077D">
              <w:rPr>
                <w:rFonts w:ascii="Times New Roman" w:hAnsi="Times New Roman"/>
                <w:b/>
              </w:rPr>
              <w:t>с</w:t>
            </w:r>
            <w:r w:rsidRPr="004B077D">
              <w:rPr>
                <w:rFonts w:ascii="Times New Roman" w:hAnsi="Times New Roman"/>
                <w:b/>
              </w:rPr>
              <w:t>публики Татарстан п</w:t>
            </w:r>
            <w:r w:rsidRPr="004B077D">
              <w:rPr>
                <w:rFonts w:ascii="Times New Roman" w:hAnsi="Times New Roman"/>
                <w:b/>
              </w:rPr>
              <w:t>о</w:t>
            </w:r>
            <w:r w:rsidRPr="004B077D">
              <w:rPr>
                <w:rFonts w:ascii="Times New Roman" w:hAnsi="Times New Roman"/>
                <w:b/>
              </w:rPr>
              <w:t>средством аппаратуры спутниковой навигации ГЛОНАСС или ГЛ</w:t>
            </w:r>
            <w:r w:rsidRPr="004B077D">
              <w:rPr>
                <w:rFonts w:ascii="Times New Roman" w:hAnsi="Times New Roman"/>
                <w:b/>
              </w:rPr>
              <w:t>О</w:t>
            </w:r>
            <w:r w:rsidRPr="004B077D">
              <w:rPr>
                <w:rFonts w:ascii="Times New Roman" w:hAnsi="Times New Roman"/>
                <w:b/>
              </w:rPr>
              <w:t>НАСС/GPS</w:t>
            </w:r>
          </w:p>
          <w:p w:rsidR="00D31241" w:rsidRPr="004B077D" w:rsidRDefault="00D31241" w:rsidP="007A3BE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>1. Единовр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е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менные расх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о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ды:</w:t>
            </w:r>
          </w:p>
          <w:p w:rsidR="00841DC3" w:rsidRDefault="00B94275" w:rsidP="00841DC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расходов</w:t>
            </w:r>
          </w:p>
          <w:p w:rsidR="00927207" w:rsidRPr="00B94275" w:rsidRDefault="00927207" w:rsidP="00126B6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Не поддаются количественной оценке</w:t>
            </w:r>
          </w:p>
          <w:p w:rsidR="00C152FA" w:rsidRPr="00B94275" w:rsidRDefault="00C152FA" w:rsidP="00E53F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</w:rPr>
            </w:pPr>
          </w:p>
          <w:p w:rsidR="0037150A" w:rsidRPr="006A600B" w:rsidRDefault="0037150A" w:rsidP="00E53F5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69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27207" w:rsidRPr="00B94275" w:rsidRDefault="00927207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Не подда</w:t>
            </w:r>
            <w:r w:rsidR="008A55F6" w:rsidRPr="00B94275">
              <w:rPr>
                <w:rFonts w:ascii="Times New Roman" w:hAnsi="Times New Roman"/>
                <w:b/>
              </w:rPr>
              <w:t>е</w:t>
            </w:r>
            <w:r w:rsidRPr="00B94275">
              <w:rPr>
                <w:rFonts w:ascii="Times New Roman" w:hAnsi="Times New Roman"/>
                <w:b/>
              </w:rPr>
              <w:t>тся количес</w:t>
            </w:r>
            <w:r w:rsidRPr="00B94275">
              <w:rPr>
                <w:rFonts w:ascii="Times New Roman" w:hAnsi="Times New Roman"/>
                <w:b/>
              </w:rPr>
              <w:t>т</w:t>
            </w:r>
            <w:r w:rsidRPr="00B94275">
              <w:rPr>
                <w:rFonts w:ascii="Times New Roman" w:hAnsi="Times New Roman"/>
                <w:b/>
              </w:rPr>
              <w:t>венной оценке</w:t>
            </w:r>
          </w:p>
          <w:p w:rsidR="00F1323A" w:rsidRPr="00B94275" w:rsidRDefault="00273BFD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(см</w:t>
            </w:r>
            <w:r w:rsidR="00C47326" w:rsidRPr="00B94275">
              <w:rPr>
                <w:rFonts w:ascii="Times New Roman" w:hAnsi="Times New Roman"/>
                <w:b/>
              </w:rPr>
              <w:t>. п.</w:t>
            </w:r>
            <w:r w:rsidRPr="00B94275">
              <w:rPr>
                <w:rFonts w:ascii="Times New Roman" w:hAnsi="Times New Roman"/>
                <w:b/>
              </w:rPr>
              <w:t xml:space="preserve"> 11.8)</w:t>
            </w:r>
          </w:p>
          <w:p w:rsidR="0037150A" w:rsidRPr="00B94275" w:rsidRDefault="0037150A" w:rsidP="007A3B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</w:p>
        </w:tc>
      </w:tr>
      <w:tr w:rsidR="0037150A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37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е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ские расходы: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1</w:t>
            </w:r>
            <w:r w:rsidR="00927207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927207" w:rsidRPr="00B94275" w:rsidRDefault="00927207" w:rsidP="0092720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Не поддаются количественной оценке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37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доходы:</w:t>
            </w:r>
            <w:r w:rsidR="002C5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7207" w:rsidRPr="00B94275">
              <w:rPr>
                <w:rFonts w:ascii="Times New Roman" w:hAnsi="Times New Roman"/>
                <w:b/>
              </w:rPr>
              <w:t>нет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37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C07" w:rsidRPr="002C5000" w:rsidRDefault="0037150A" w:rsidP="002C2C07">
            <w:pPr>
              <w:pStyle w:val="ae"/>
              <w:rPr>
                <w:sz w:val="22"/>
                <w:szCs w:val="22"/>
              </w:rPr>
            </w:pPr>
            <w:r w:rsidRPr="002C5000">
              <w:rPr>
                <w:sz w:val="22"/>
                <w:szCs w:val="22"/>
              </w:rPr>
              <w:t>(</w:t>
            </w:r>
            <w:r w:rsidR="00D31241" w:rsidRPr="002C5000">
              <w:rPr>
                <w:sz w:val="22"/>
                <w:szCs w:val="22"/>
              </w:rPr>
              <w:t>И</w:t>
            </w:r>
            <w:r w:rsidRPr="002C5000">
              <w:rPr>
                <w:sz w:val="22"/>
                <w:szCs w:val="22"/>
              </w:rPr>
              <w:t>зменяемая</w:t>
            </w:r>
            <w:r w:rsidR="00D31241" w:rsidRPr="002C5000">
              <w:rPr>
                <w:sz w:val="22"/>
                <w:szCs w:val="22"/>
              </w:rPr>
              <w:t xml:space="preserve"> о</w:t>
            </w:r>
            <w:r w:rsidRPr="002C5000">
              <w:rPr>
                <w:sz w:val="22"/>
                <w:szCs w:val="22"/>
              </w:rPr>
              <w:t>бязанность N)</w:t>
            </w:r>
            <w:r w:rsidR="001C7054" w:rsidRPr="002C5000">
              <w:rPr>
                <w:sz w:val="22"/>
                <w:szCs w:val="22"/>
              </w:rPr>
              <w:t>:</w:t>
            </w:r>
          </w:p>
          <w:p w:rsidR="0037150A" w:rsidRPr="002C5000" w:rsidRDefault="00B94275" w:rsidP="00C66342">
            <w:pPr>
              <w:pStyle w:val="ae"/>
              <w:jc w:val="both"/>
              <w:rPr>
                <w:sz w:val="22"/>
                <w:szCs w:val="22"/>
              </w:rPr>
            </w:pPr>
            <w:r w:rsidRPr="002C5000">
              <w:rPr>
                <w:b/>
                <w:sz w:val="22"/>
                <w:szCs w:val="22"/>
              </w:rPr>
              <w:t>1. В</w:t>
            </w:r>
            <w:r w:rsidR="002C2C07" w:rsidRPr="002C5000">
              <w:rPr>
                <w:b/>
                <w:sz w:val="22"/>
                <w:szCs w:val="22"/>
              </w:rPr>
              <w:t xml:space="preserve">носятся изменения относительно </w:t>
            </w:r>
            <w:r w:rsidRPr="002C5000">
              <w:rPr>
                <w:b/>
                <w:sz w:val="22"/>
                <w:szCs w:val="22"/>
              </w:rPr>
              <w:t>порядка</w:t>
            </w:r>
            <w:r w:rsidR="002C5000" w:rsidRPr="002C5000">
              <w:rPr>
                <w:b/>
                <w:sz w:val="22"/>
                <w:szCs w:val="22"/>
              </w:rPr>
              <w:t xml:space="preserve"> </w:t>
            </w:r>
            <w:r w:rsidR="002C2C07" w:rsidRPr="002C5000">
              <w:rPr>
                <w:b/>
                <w:sz w:val="22"/>
                <w:szCs w:val="22"/>
              </w:rPr>
              <w:t>уплаты  разовых плат</w:t>
            </w:r>
            <w:r w:rsidR="002C2C07" w:rsidRPr="002C5000">
              <w:rPr>
                <w:b/>
                <w:sz w:val="22"/>
                <w:szCs w:val="22"/>
              </w:rPr>
              <w:t>е</w:t>
            </w:r>
            <w:r w:rsidR="002C2C07" w:rsidRPr="002C5000">
              <w:rPr>
                <w:b/>
                <w:sz w:val="22"/>
                <w:szCs w:val="22"/>
              </w:rPr>
              <w:t>жей при изменении гр</w:t>
            </w:r>
            <w:r w:rsidR="002C2C07" w:rsidRPr="002C5000">
              <w:rPr>
                <w:b/>
                <w:sz w:val="22"/>
                <w:szCs w:val="22"/>
              </w:rPr>
              <w:t>а</w:t>
            </w:r>
            <w:r w:rsidR="002C2C07" w:rsidRPr="002C5000">
              <w:rPr>
                <w:b/>
                <w:sz w:val="22"/>
                <w:szCs w:val="22"/>
              </w:rPr>
              <w:t>ниц участков недр</w:t>
            </w:r>
            <w:r w:rsidR="004B077D" w:rsidRPr="002C5000">
              <w:rPr>
                <w:b/>
                <w:sz w:val="22"/>
                <w:szCs w:val="22"/>
              </w:rPr>
              <w:t>;</w:t>
            </w:r>
          </w:p>
          <w:p w:rsidR="00504CCC" w:rsidRPr="002C5000" w:rsidRDefault="00504CCC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(абз.1 п.13 </w:t>
            </w:r>
            <w:r w:rsidR="002C2C07"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Порядка 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излагается в следующей редакции:</w:t>
            </w:r>
          </w:p>
          <w:p w:rsidR="00504CCC" w:rsidRPr="002C5000" w:rsidRDefault="00504CCC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-разовые платежи за пользов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ние недрами при наступлении определенных событий, огов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ренных в лицензии, включая разовые платежи, уплачива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мые при изменении границ участков недр, предоставле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ных в пользование</w:t>
            </w:r>
            <w:r w:rsidR="002C2C07" w:rsidRPr="002C500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;</w:t>
            </w:r>
          </w:p>
          <w:p w:rsidR="002C2C07" w:rsidRPr="002C5000" w:rsidRDefault="00B94275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2C5000">
              <w:rPr>
                <w:rFonts w:ascii="Times New Roman" w:hAnsi="Times New Roman"/>
                <w:b/>
              </w:rPr>
              <w:t>2. У</w:t>
            </w:r>
            <w:r w:rsidR="002C2C07" w:rsidRPr="002C5000">
              <w:rPr>
                <w:rFonts w:ascii="Times New Roman" w:hAnsi="Times New Roman"/>
                <w:b/>
              </w:rPr>
              <w:t>точняется, что право пользования</w:t>
            </w:r>
            <w:r w:rsidR="002C5000">
              <w:rPr>
                <w:rFonts w:ascii="Times New Roman" w:hAnsi="Times New Roman"/>
                <w:b/>
              </w:rPr>
              <w:t xml:space="preserve"> </w:t>
            </w:r>
            <w:r w:rsidR="002C2C07" w:rsidRPr="002C5000">
              <w:rPr>
                <w:rFonts w:ascii="Times New Roman" w:hAnsi="Times New Roman"/>
                <w:b/>
              </w:rPr>
              <w:t xml:space="preserve">недрами прекращается, в случае </w:t>
            </w:r>
            <w:r w:rsidR="002C2C07" w:rsidRPr="002C5000">
              <w:rPr>
                <w:rFonts w:ascii="Times New Roman" w:hAnsi="Times New Roman"/>
                <w:b/>
              </w:rPr>
              <w:lastRenderedPageBreak/>
              <w:t>нарушения недропольз</w:t>
            </w:r>
            <w:r w:rsidR="002C2C07" w:rsidRPr="002C5000">
              <w:rPr>
                <w:rFonts w:ascii="Times New Roman" w:hAnsi="Times New Roman"/>
                <w:b/>
              </w:rPr>
              <w:t>о</w:t>
            </w:r>
            <w:r w:rsidR="002C2C07" w:rsidRPr="002C5000">
              <w:rPr>
                <w:rFonts w:ascii="Times New Roman" w:hAnsi="Times New Roman"/>
                <w:b/>
              </w:rPr>
              <w:t>вателями оговоренных пунктов заключенных соглашений о государс</w:t>
            </w:r>
            <w:r w:rsidR="002C2C07" w:rsidRPr="002C5000">
              <w:rPr>
                <w:rFonts w:ascii="Times New Roman" w:hAnsi="Times New Roman"/>
                <w:b/>
              </w:rPr>
              <w:t>т</w:t>
            </w:r>
            <w:r w:rsidR="002C2C07" w:rsidRPr="002C5000">
              <w:rPr>
                <w:rFonts w:ascii="Times New Roman" w:hAnsi="Times New Roman"/>
                <w:b/>
              </w:rPr>
              <w:t>венно-частном партне</w:t>
            </w:r>
            <w:r w:rsidR="002C2C07" w:rsidRPr="002C5000">
              <w:rPr>
                <w:rFonts w:ascii="Times New Roman" w:hAnsi="Times New Roman"/>
                <w:b/>
              </w:rPr>
              <w:t>р</w:t>
            </w:r>
            <w:r w:rsidR="002C2C07" w:rsidRPr="002C5000">
              <w:rPr>
                <w:rFonts w:ascii="Times New Roman" w:hAnsi="Times New Roman"/>
                <w:b/>
              </w:rPr>
              <w:t>стве, муниципально-частном партнерст</w:t>
            </w:r>
            <w:r w:rsidR="004B077D" w:rsidRPr="002C5000">
              <w:rPr>
                <w:rFonts w:ascii="Times New Roman" w:hAnsi="Times New Roman"/>
                <w:b/>
              </w:rPr>
              <w:t>ве;</w:t>
            </w:r>
          </w:p>
          <w:p w:rsidR="00504CCC" w:rsidRPr="002C5000" w:rsidRDefault="00504CCC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18"/>
                <w:szCs w:val="18"/>
              </w:rPr>
            </w:pP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(абзац 5 п.28 </w:t>
            </w:r>
            <w:r w:rsidR="002C2C07"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Порядка 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излагае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ся в следующей редакции:</w:t>
            </w:r>
            <w:r w:rsidR="00B94275"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в случаях, предусмотренных </w:t>
            </w:r>
            <w:hyperlink r:id="rId11" w:history="1">
              <w:r w:rsidRPr="002C5000">
                <w:rPr>
                  <w:rFonts w:ascii="Times New Roman" w:hAnsi="Times New Roman"/>
                  <w:b/>
                  <w:sz w:val="18"/>
                  <w:szCs w:val="18"/>
                </w:rPr>
                <w:t>з</w:t>
              </w:r>
              <w:r w:rsidRPr="002C5000">
                <w:rPr>
                  <w:rFonts w:ascii="Times New Roman" w:hAnsi="Times New Roman"/>
                  <w:b/>
                  <w:sz w:val="18"/>
                  <w:szCs w:val="18"/>
                </w:rPr>
                <w:t>а</w:t>
              </w:r>
              <w:r w:rsidRPr="002C5000">
                <w:rPr>
                  <w:rFonts w:ascii="Times New Roman" w:hAnsi="Times New Roman"/>
                  <w:b/>
                  <w:sz w:val="18"/>
                  <w:szCs w:val="18"/>
                </w:rPr>
                <w:t>конодательством</w:t>
              </w:r>
            </w:hyperlink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 Российской Федерации о концессионных соглашениях, о государственно-частном партнерстве, муниц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пально-частном партнерстве</w:t>
            </w:r>
            <w:r w:rsidR="00B94275" w:rsidRPr="002C5000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4B077D" w:rsidRPr="002C5000" w:rsidRDefault="00B94275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2C5000">
              <w:rPr>
                <w:rFonts w:ascii="Times New Roman" w:hAnsi="Times New Roman"/>
                <w:b/>
              </w:rPr>
              <w:t>3. В</w:t>
            </w:r>
            <w:r w:rsidR="004B077D" w:rsidRPr="002C5000">
              <w:rPr>
                <w:rFonts w:ascii="Times New Roman" w:hAnsi="Times New Roman"/>
                <w:b/>
              </w:rPr>
              <w:t>водится ответстве</w:t>
            </w:r>
            <w:r w:rsidR="004B077D" w:rsidRPr="002C5000">
              <w:rPr>
                <w:rFonts w:ascii="Times New Roman" w:hAnsi="Times New Roman"/>
                <w:b/>
              </w:rPr>
              <w:t>н</w:t>
            </w:r>
            <w:r w:rsidR="004B077D" w:rsidRPr="002C5000">
              <w:rPr>
                <w:rFonts w:ascii="Times New Roman" w:hAnsi="Times New Roman"/>
                <w:b/>
              </w:rPr>
              <w:t>ность недропользоват</w:t>
            </w:r>
            <w:r w:rsidR="004B077D" w:rsidRPr="002C5000">
              <w:rPr>
                <w:rFonts w:ascii="Times New Roman" w:hAnsi="Times New Roman"/>
                <w:b/>
              </w:rPr>
              <w:t>е</w:t>
            </w:r>
            <w:r w:rsidR="004B077D" w:rsidRPr="002C5000">
              <w:rPr>
                <w:rFonts w:ascii="Times New Roman" w:hAnsi="Times New Roman"/>
                <w:b/>
              </w:rPr>
              <w:t>лей за непредставлени</w:t>
            </w:r>
            <w:r w:rsidRPr="002C5000">
              <w:rPr>
                <w:rFonts w:ascii="Times New Roman" w:hAnsi="Times New Roman"/>
                <w:b/>
              </w:rPr>
              <w:t>е</w:t>
            </w:r>
            <w:r w:rsidR="004B077D" w:rsidRPr="002C5000">
              <w:rPr>
                <w:rFonts w:ascii="Times New Roman" w:hAnsi="Times New Roman"/>
                <w:b/>
              </w:rPr>
              <w:t>, а также нарушени</w:t>
            </w:r>
            <w:r w:rsidR="00C66342" w:rsidRPr="002C5000">
              <w:rPr>
                <w:rFonts w:ascii="Times New Roman" w:hAnsi="Times New Roman"/>
                <w:b/>
              </w:rPr>
              <w:t>е</w:t>
            </w:r>
            <w:r w:rsidR="004B077D" w:rsidRPr="002C5000">
              <w:rPr>
                <w:rFonts w:ascii="Times New Roman" w:hAnsi="Times New Roman"/>
                <w:b/>
              </w:rPr>
              <w:t xml:space="preserve"> сроков представления недр</w:t>
            </w:r>
            <w:r w:rsidR="004B077D" w:rsidRPr="002C5000">
              <w:rPr>
                <w:rFonts w:ascii="Times New Roman" w:hAnsi="Times New Roman"/>
                <w:b/>
              </w:rPr>
              <w:t>о</w:t>
            </w:r>
            <w:r w:rsidR="004B077D" w:rsidRPr="002C5000">
              <w:rPr>
                <w:rFonts w:ascii="Times New Roman" w:hAnsi="Times New Roman"/>
                <w:b/>
              </w:rPr>
              <w:t>пользователями отчетной информации в</w:t>
            </w:r>
            <w:r w:rsidR="002C5000">
              <w:rPr>
                <w:rFonts w:ascii="Times New Roman" w:hAnsi="Times New Roman"/>
                <w:b/>
              </w:rPr>
              <w:t xml:space="preserve"> </w:t>
            </w:r>
            <w:r w:rsidR="004B077D" w:rsidRPr="002C5000">
              <w:rPr>
                <w:rFonts w:ascii="Times New Roman" w:hAnsi="Times New Roman"/>
                <w:b/>
              </w:rPr>
              <w:t>федерал</w:t>
            </w:r>
            <w:r w:rsidR="004B077D" w:rsidRPr="002C5000">
              <w:rPr>
                <w:rFonts w:ascii="Times New Roman" w:hAnsi="Times New Roman"/>
                <w:b/>
              </w:rPr>
              <w:t>ь</w:t>
            </w:r>
            <w:r w:rsidR="004B077D" w:rsidRPr="002C5000">
              <w:rPr>
                <w:rFonts w:ascii="Times New Roman" w:hAnsi="Times New Roman"/>
                <w:b/>
              </w:rPr>
              <w:t>ный фонд геологической информации и его терр</w:t>
            </w:r>
            <w:r w:rsidR="004B077D" w:rsidRPr="002C5000">
              <w:rPr>
                <w:rFonts w:ascii="Times New Roman" w:hAnsi="Times New Roman"/>
                <w:b/>
              </w:rPr>
              <w:t>и</w:t>
            </w:r>
            <w:r w:rsidR="004B077D" w:rsidRPr="002C5000">
              <w:rPr>
                <w:rFonts w:ascii="Times New Roman" w:hAnsi="Times New Roman"/>
                <w:b/>
              </w:rPr>
              <w:t>ториальные фонды, а также в фонды геолог</w:t>
            </w:r>
            <w:r w:rsidR="004B077D" w:rsidRPr="002C5000">
              <w:rPr>
                <w:rFonts w:ascii="Times New Roman" w:hAnsi="Times New Roman"/>
                <w:b/>
              </w:rPr>
              <w:t>и</w:t>
            </w:r>
            <w:r w:rsidR="004B077D" w:rsidRPr="002C5000">
              <w:rPr>
                <w:rFonts w:ascii="Times New Roman" w:hAnsi="Times New Roman"/>
                <w:b/>
              </w:rPr>
              <w:t>ческой информации суб</w:t>
            </w:r>
            <w:r w:rsidR="004B077D" w:rsidRPr="002C5000">
              <w:rPr>
                <w:rFonts w:ascii="Times New Roman" w:hAnsi="Times New Roman"/>
                <w:b/>
              </w:rPr>
              <w:t>ъ</w:t>
            </w:r>
            <w:r w:rsidR="004B077D" w:rsidRPr="002C5000">
              <w:rPr>
                <w:rFonts w:ascii="Times New Roman" w:hAnsi="Times New Roman"/>
                <w:b/>
              </w:rPr>
              <w:t>ектов Российской Фед</w:t>
            </w:r>
            <w:r w:rsidR="004B077D" w:rsidRPr="002C5000">
              <w:rPr>
                <w:rFonts w:ascii="Times New Roman" w:hAnsi="Times New Roman"/>
                <w:b/>
              </w:rPr>
              <w:t>е</w:t>
            </w:r>
            <w:r w:rsidR="004B077D" w:rsidRPr="002C5000">
              <w:rPr>
                <w:rFonts w:ascii="Times New Roman" w:hAnsi="Times New Roman"/>
                <w:b/>
              </w:rPr>
              <w:t>рации</w:t>
            </w:r>
          </w:p>
          <w:p w:rsidR="00504CCC" w:rsidRPr="002C5000" w:rsidRDefault="00504CCC" w:rsidP="00C66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(абзац 8 пункта 29 излагается в следующей редакции:</w:t>
            </w:r>
            <w:r w:rsidR="00C66342"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 «н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епре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ставления пользователем недр отчетности, предусмотренной законодательством Российской Федерации о недрах, непре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ставления или нарушения ср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ков представления геологич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ской информации о недрах в соответствии со </w:t>
            </w:r>
            <w:hyperlink w:anchor="sub_27" w:history="1">
              <w:r w:rsidRPr="002C5000">
                <w:rPr>
                  <w:rFonts w:ascii="Times New Roman" w:hAnsi="Times New Roman"/>
                  <w:b/>
                  <w:sz w:val="18"/>
                  <w:szCs w:val="18"/>
                </w:rPr>
                <w:t>статьей 27</w:t>
              </w:r>
            </w:hyperlink>
            <w:r w:rsidRPr="002C5000">
              <w:rPr>
                <w:rFonts w:ascii="Times New Roman" w:hAnsi="Times New Roman"/>
                <w:b/>
                <w:sz w:val="18"/>
                <w:szCs w:val="18"/>
              </w:rPr>
              <w:t xml:space="preserve"> н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стоящего Закона в федерал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ный фонд геологической и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формации и его территориал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ные фонды, а также в фонды геологической информации субъектов Российской Федер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2C5000">
              <w:rPr>
                <w:rFonts w:ascii="Times New Roman" w:hAnsi="Times New Roman"/>
                <w:b/>
                <w:sz w:val="18"/>
                <w:szCs w:val="18"/>
              </w:rPr>
              <w:t>ции (в отношении лицензий на пользование участками недр местного значения</w:t>
            </w:r>
            <w:r w:rsidR="004B077D" w:rsidRPr="002C500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C66342" w:rsidRPr="002C5000">
              <w:rPr>
                <w:rFonts w:ascii="Times New Roman" w:hAnsi="Times New Roman"/>
                <w:b/>
                <w:sz w:val="18"/>
                <w:szCs w:val="18"/>
              </w:rPr>
              <w:t>»)</w:t>
            </w:r>
          </w:p>
          <w:p w:rsidR="001C7054" w:rsidRPr="002C5000" w:rsidRDefault="001C7054" w:rsidP="007A3B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1. Единовр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е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менные расх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о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ды:</w:t>
            </w:r>
          </w:p>
          <w:p w:rsidR="0037150A" w:rsidRPr="002D6094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  <w:r w:rsidR="00C152FA" w:rsidRPr="00B94275">
              <w:rPr>
                <w:rFonts w:ascii="Times New Roman" w:hAnsi="Times New Roman"/>
                <w:b/>
              </w:rPr>
              <w:t>нет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  <w:r w:rsidR="00C152FA" w:rsidRPr="00B94275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694" w:type="dxa"/>
            <w:gridSpan w:val="8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4B077D" w:rsidRPr="00B94275" w:rsidRDefault="004B077D" w:rsidP="004B07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</w:rPr>
            </w:pPr>
            <w:r w:rsidRPr="00B94275">
              <w:rPr>
                <w:rFonts w:ascii="Times New Roman" w:hAnsi="Times New Roman"/>
                <w:b/>
              </w:rPr>
              <w:t>Не поддается количес</w:t>
            </w:r>
            <w:r w:rsidRPr="00B94275">
              <w:rPr>
                <w:rFonts w:ascii="Times New Roman" w:hAnsi="Times New Roman"/>
                <w:b/>
              </w:rPr>
              <w:t>т</w:t>
            </w:r>
            <w:r w:rsidRPr="00B94275">
              <w:rPr>
                <w:rFonts w:ascii="Times New Roman" w:hAnsi="Times New Roman"/>
                <w:b/>
              </w:rPr>
              <w:t>венной оценке</w:t>
            </w:r>
          </w:p>
          <w:p w:rsidR="004B077D" w:rsidRPr="009C3130" w:rsidRDefault="004B077D" w:rsidP="004B07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B94275">
              <w:rPr>
                <w:rFonts w:ascii="Times New Roman" w:hAnsi="Times New Roman"/>
                <w:b/>
              </w:rPr>
              <w:t>(см. п. 11.8)</w:t>
            </w:r>
          </w:p>
          <w:p w:rsidR="004B077D" w:rsidRDefault="004B077D" w:rsidP="00C152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37150A" w:rsidRPr="00A97CF9" w:rsidRDefault="00C152FA" w:rsidP="00C152FA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37150A" w:rsidRPr="00A97CF9" w:rsidTr="002C5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691"/>
        </w:trPr>
        <w:tc>
          <w:tcPr>
            <w:tcW w:w="374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е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ские расходы: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  <w:r w:rsidR="00C152FA" w:rsidRPr="00B94275">
              <w:rPr>
                <w:rFonts w:ascii="Times New Roman" w:hAnsi="Times New Roman"/>
                <w:b/>
              </w:rPr>
              <w:t>нет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</w:t>
            </w:r>
            <w:r w:rsidRPr="002C5000">
              <w:rPr>
                <w:rFonts w:ascii="Times New Roman" w:hAnsi="Times New Roman"/>
              </w:rPr>
              <w:t>N</w:t>
            </w:r>
            <w:r w:rsidR="002C5000">
              <w:rPr>
                <w:rFonts w:ascii="Times New Roman" w:hAnsi="Times New Roman"/>
                <w:b/>
              </w:rPr>
              <w:t xml:space="preserve"> </w:t>
            </w:r>
            <w:r w:rsidR="00C152FA" w:rsidRPr="00B94275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7150A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3745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доходы:</w:t>
            </w:r>
            <w:r w:rsidR="002C5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7207" w:rsidRPr="00927207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269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7150A" w:rsidRPr="00A97CF9" w:rsidRDefault="0037150A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8505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269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2C5000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Не предусмот</w:t>
            </w:r>
            <w:r w:rsidR="00C03409" w:rsidRPr="002C5000">
              <w:rPr>
                <w:rFonts w:ascii="Times New Roman" w:hAnsi="Times New Roman"/>
                <w:b/>
                <w:sz w:val="24"/>
                <w:szCs w:val="24"/>
              </w:rPr>
              <w:t>рено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8505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2C5000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Не предусмот</w:t>
            </w:r>
            <w:r w:rsidR="00C03409" w:rsidRPr="002C5000">
              <w:rPr>
                <w:rFonts w:ascii="Times New Roman" w:hAnsi="Times New Roman"/>
                <w:b/>
                <w:sz w:val="24"/>
                <w:szCs w:val="24"/>
              </w:rPr>
              <w:t>рено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8505" w:type="dxa"/>
            <w:gridSpan w:val="1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62FB" w:rsidRPr="002C5000" w:rsidRDefault="00C03409" w:rsidP="00ED6104">
            <w:pPr>
              <w:pStyle w:val="af0"/>
              <w:keepNext w:val="0"/>
              <w:rPr>
                <w:kern w:val="0"/>
                <w:sz w:val="24"/>
                <w:szCs w:val="24"/>
              </w:rPr>
            </w:pPr>
            <w:r w:rsidRPr="002C5000">
              <w:rPr>
                <w:sz w:val="24"/>
                <w:szCs w:val="24"/>
              </w:rPr>
              <w:t>Не предусмотрено</w:t>
            </w:r>
          </w:p>
        </w:tc>
      </w:tr>
      <w:tr w:rsidR="00A662FB" w:rsidRPr="00A97CF9" w:rsidTr="00DD0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83"/>
        </w:trPr>
        <w:tc>
          <w:tcPr>
            <w:tcW w:w="11199" w:type="dxa"/>
            <w:gridSpan w:val="2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CE2DA6" w:rsidTr="00BA5FE4">
              <w:tc>
                <w:tcPr>
                  <w:tcW w:w="704" w:type="dxa"/>
                </w:tcPr>
                <w:p w:rsidR="00A662FB" w:rsidRPr="00CE2DA6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A662FB" w:rsidRPr="00CE2DA6" w:rsidRDefault="00A662FB" w:rsidP="00ED6104">
            <w:pPr>
              <w:pStyle w:val="af0"/>
              <w:keepNext w:val="0"/>
              <w:rPr>
                <w:b w:val="0"/>
                <w:kern w:val="0"/>
                <w:sz w:val="24"/>
                <w:szCs w:val="24"/>
              </w:rPr>
            </w:pPr>
            <w:r w:rsidRPr="00CE2DA6">
              <w:rPr>
                <w:b w:val="0"/>
                <w:kern w:val="0"/>
                <w:sz w:val="24"/>
                <w:szCs w:val="24"/>
              </w:rPr>
              <w:t>Описание расходов и доходов, не поддающихся количественной оценке:</w:t>
            </w:r>
          </w:p>
          <w:p w:rsidR="008A55F6" w:rsidRPr="00CE2DA6" w:rsidRDefault="00501B82" w:rsidP="00C663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8A55F6" w:rsidRPr="00CE2DA6">
              <w:rPr>
                <w:rFonts w:ascii="Times New Roman" w:hAnsi="Times New Roman"/>
                <w:b/>
                <w:sz w:val="24"/>
                <w:szCs w:val="24"/>
              </w:rPr>
              <w:t>тоимость навигационного оборудования ГЛОНАСС/GPS в среднем установлена в 55 – 57 тыс. руб.</w:t>
            </w:r>
            <w:r w:rsidR="005678C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и более, в зависимости от выбранной модели.</w:t>
            </w:r>
            <w:r w:rsidR="008A55F6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Установка оборудования – </w:t>
            </w:r>
            <w:r w:rsidR="00C11AF1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8A55F6" w:rsidRPr="00CE2DA6">
              <w:rPr>
                <w:rFonts w:ascii="Times New Roman" w:hAnsi="Times New Roman"/>
                <w:b/>
                <w:sz w:val="24"/>
                <w:szCs w:val="24"/>
              </w:rPr>
              <w:t>3 до 20 тыс. рублей в зависимости от типа судна. Практически все суда речного и смешанного «река – море» плавания оборудованы навигационным оборудованием. Непосредственно добычная техника (пла</w:t>
            </w:r>
            <w:r w:rsidR="008A55F6" w:rsidRPr="00CE2DA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8A55F6" w:rsidRPr="00CE2DA6">
              <w:rPr>
                <w:rFonts w:ascii="Times New Roman" w:hAnsi="Times New Roman"/>
                <w:b/>
                <w:sz w:val="24"/>
                <w:szCs w:val="24"/>
              </w:rPr>
              <w:t>кран или земснаряд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) самостоятельно по участку недр передвигаться не может. Их движение осущ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ствляется посредством буксировки судами. Количество добычной техники не известно, так как она может арендоваться недропользователями из других регионов РФ. Сегодня многие недропользов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тели имеют подключение добычной техники к ГЛОНАСС посредством спутникового оборудования ГЛОНАСС/ GPS для целей самоконтроля и безопасности судоходства. Остается лишь 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им 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подкл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чить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к единой государственной информационной системе Республики Татарстан на основании поданного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заявления 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в Министерство экологии 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и природных ресурсов 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Республики Татарстан. Подключение </w:t>
            </w:r>
            <w:r w:rsidR="00C11AF1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осуществляется </w:t>
            </w:r>
            <w:r w:rsidR="00007548" w:rsidRPr="00CE2DA6">
              <w:rPr>
                <w:rFonts w:ascii="Times New Roman" w:hAnsi="Times New Roman"/>
                <w:b/>
                <w:sz w:val="24"/>
                <w:szCs w:val="24"/>
              </w:rPr>
              <w:t>бесплатно</w:t>
            </w:r>
            <w:r w:rsidR="00CB261B" w:rsidRPr="00CE2D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Периодические расходы могут быть связаны с оплатой расходов связи. У каждого недропользователя пакет услуг связи может быть различным. </w:t>
            </w:r>
          </w:p>
          <w:p w:rsidR="004B077D" w:rsidRPr="00CE2DA6" w:rsidRDefault="004B077D" w:rsidP="00C66342">
            <w:pPr>
              <w:spacing w:after="0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Разовые платежи, уплачиваемые недропользователями при изменении границ участков недр, предоставленных в пользование, не 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поддаются количественной оценке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, в связи с 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невозможн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стью прогнозирования изменения границ участков недр местного значения за счет прироста зап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>сов общераспространенных полезных ископаемых</w:t>
            </w:r>
            <w:r w:rsidR="001C1704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 (ОПИ)</w:t>
            </w:r>
            <w:r w:rsidR="0038730A" w:rsidRPr="00C66342">
              <w:rPr>
                <w:rFonts w:ascii="Times New Roman" w:hAnsi="Times New Roman"/>
                <w:b/>
                <w:sz w:val="24"/>
                <w:szCs w:val="24"/>
              </w:rPr>
              <w:t>, которое</w:t>
            </w:r>
            <w:r w:rsidR="00985871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 происходит в исключительных случаях. Например</w:t>
            </w:r>
            <w:r w:rsidR="001C1704" w:rsidRPr="00C6634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69B4" w:rsidRPr="00C66342">
              <w:rPr>
                <w:rFonts w:ascii="Times New Roman" w:hAnsi="Times New Roman"/>
                <w:b/>
                <w:sz w:val="24"/>
                <w:szCs w:val="24"/>
              </w:rPr>
              <w:t>изменения границ месторождения в сторону увеличения в связи с включением ранее утвержденных запасов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C1704" w:rsidRPr="00C66342">
              <w:rPr>
                <w:rFonts w:ascii="Times New Roman" w:hAnsi="Times New Roman"/>
                <w:b/>
                <w:sz w:val="24"/>
                <w:szCs w:val="24"/>
              </w:rPr>
              <w:t>ОПИ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>.В настоящее время на балансе не состоят запасы, граничащие с лицензионными территориями и не предоставленные в пользование.</w:t>
            </w:r>
          </w:p>
          <w:p w:rsidR="00CE2DA6" w:rsidRPr="00CE2DA6" w:rsidRDefault="00CE2DA6" w:rsidP="00C66342">
            <w:pPr>
              <w:spacing w:after="0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>Расходы и доходы по вносимым изменениям в абзац 5 п.28, абзац 8 пункта 29 Порядка не предусматриваются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01B82" w:rsidRPr="00CE2DA6" w:rsidRDefault="00501B82" w:rsidP="00C66342">
            <w:pPr>
              <w:spacing w:after="0"/>
              <w:ind w:firstLine="8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Учитывая вышеизложенное, не 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>удается</w:t>
            </w: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подсчитать количественную оценку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расходов по</w:t>
            </w: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 пункт</w:t>
            </w:r>
            <w:r w:rsidR="0008150E" w:rsidRPr="00CE2DA6">
              <w:rPr>
                <w:rFonts w:ascii="Times New Roman" w:hAnsi="Times New Roman"/>
                <w:b/>
                <w:sz w:val="24"/>
                <w:szCs w:val="24"/>
              </w:rPr>
              <w:t xml:space="preserve">ам11.3 - </w:t>
            </w:r>
            <w:r w:rsidRPr="00CE2DA6">
              <w:rPr>
                <w:rFonts w:ascii="Times New Roman" w:hAnsi="Times New Roman"/>
                <w:b/>
                <w:sz w:val="24"/>
                <w:szCs w:val="24"/>
              </w:rPr>
              <w:t>11.4.</w:t>
            </w:r>
          </w:p>
          <w:p w:rsidR="00A662FB" w:rsidRPr="00CE2DA6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DA6">
              <w:rPr>
                <w:rFonts w:ascii="Times New Roman" w:hAnsi="Times New Roman"/>
                <w:sz w:val="24"/>
                <w:szCs w:val="24"/>
              </w:rPr>
              <w:t>(место для текстового описания)</w:t>
            </w:r>
          </w:p>
        </w:tc>
      </w:tr>
      <w:tr w:rsidR="00A662FB" w:rsidRPr="00A97CF9" w:rsidTr="00DD07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11199" w:type="dxa"/>
            <w:gridSpan w:val="2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A662FB" w:rsidRPr="00A97CF9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227" w:type="dxa"/>
          <w:cantSplit/>
        </w:trPr>
        <w:tc>
          <w:tcPr>
            <w:tcW w:w="10972" w:type="dxa"/>
            <w:gridSpan w:val="1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8A2A90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227" w:type="dxa"/>
          <w:cantSplit/>
          <w:trHeight w:val="1136"/>
        </w:trPr>
        <w:tc>
          <w:tcPr>
            <w:tcW w:w="4166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ния пр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блемы пре</w:t>
            </w:r>
            <w:r w:rsidRPr="00A97CF9"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>ложенным способом и риски нег</w:t>
            </w:r>
            <w:r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Pr="00A97CF9">
              <w:rPr>
                <w:b w:val="0"/>
                <w:kern w:val="0"/>
                <w:sz w:val="26"/>
                <w:szCs w:val="26"/>
              </w:rPr>
              <w:t>тивных последствий</w:t>
            </w:r>
          </w:p>
          <w:p w:rsidR="004C5F82" w:rsidRPr="004C5F82" w:rsidRDefault="004C5F82" w:rsidP="004C5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5F82">
              <w:rPr>
                <w:rFonts w:ascii="Times New Roman" w:hAnsi="Times New Roman"/>
                <w:b/>
                <w:sz w:val="28"/>
                <w:szCs w:val="28"/>
              </w:rPr>
              <w:t>Отсутствуют</w:t>
            </w:r>
          </w:p>
          <w:p w:rsidR="004C5F82" w:rsidRPr="004C5F82" w:rsidRDefault="004C5F82" w:rsidP="004C5F82"/>
        </w:tc>
        <w:tc>
          <w:tcPr>
            <w:tcW w:w="23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вероятн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сти наступления рисков</w:t>
            </w:r>
          </w:p>
        </w:tc>
        <w:tc>
          <w:tcPr>
            <w:tcW w:w="24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тоды ко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тр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ля эффективности достижения цели по рискам</w:t>
            </w:r>
          </w:p>
        </w:tc>
        <w:tc>
          <w:tcPr>
            <w:tcW w:w="19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227" w:type="dxa"/>
          <w:cantSplit/>
          <w:trHeight w:val="50"/>
        </w:trPr>
        <w:tc>
          <w:tcPr>
            <w:tcW w:w="41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678CE" w:rsidP="004C5F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921C72" w:rsidRDefault="005678CE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984265" w:rsidRDefault="005678CE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227" w:type="dxa"/>
          <w:cantSplit/>
          <w:trHeight w:val="50"/>
        </w:trPr>
        <w:tc>
          <w:tcPr>
            <w:tcW w:w="416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678CE" w:rsidP="004C5F8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678CE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984265" w:rsidRDefault="005678CE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A662FB" w:rsidRPr="00A97CF9" w:rsidTr="00204D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3"/>
          <w:wAfter w:w="227" w:type="dxa"/>
          <w:cantSplit/>
          <w:trHeight w:val="360"/>
        </w:trPr>
        <w:tc>
          <w:tcPr>
            <w:tcW w:w="10972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4"/>
            </w:tblGrid>
            <w:tr w:rsidR="00A662FB" w:rsidRPr="00A97CF9" w:rsidTr="00BA5FE4">
              <w:trPr>
                <w:trHeight w:val="326"/>
              </w:trPr>
              <w:tc>
                <w:tcPr>
                  <w:tcW w:w="88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3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A662FB" w:rsidRPr="00A97CF9" w:rsidRDefault="00A662FB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3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1"/>
        <w:gridCol w:w="2127"/>
        <w:gridCol w:w="1488"/>
        <w:gridCol w:w="774"/>
        <w:gridCol w:w="1137"/>
        <w:gridCol w:w="216"/>
        <w:gridCol w:w="349"/>
        <w:gridCol w:w="1560"/>
        <w:gridCol w:w="113"/>
        <w:gridCol w:w="29"/>
      </w:tblGrid>
      <w:tr w:rsidR="00A662FB" w:rsidRPr="00A97CF9" w:rsidTr="007C1600">
        <w:trPr>
          <w:gridAfter w:val="1"/>
          <w:wAfter w:w="13" w:type="pct"/>
          <w:cantSplit/>
        </w:trPr>
        <w:tc>
          <w:tcPr>
            <w:tcW w:w="4987" w:type="pct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Предполагаемая дата вступления в силу проекта акта, оценка необходимости установл</w:t>
            </w: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е</w:t>
            </w: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переходного периода и (или) отсрочки вступления в силу проекта акта либо необх</w:t>
            </w: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</w:t>
            </w:r>
            <w:r w:rsidRPr="00334FF6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димость распространения предлагаемого регулирования на ранее возникшие отношения</w:t>
            </w:r>
          </w:p>
        </w:tc>
      </w:tr>
      <w:tr w:rsidR="00A662FB" w:rsidRPr="00A97CF9" w:rsidTr="007C1600">
        <w:trPr>
          <w:cantSplit/>
          <w:trHeight w:val="251"/>
        </w:trPr>
        <w:tc>
          <w:tcPr>
            <w:tcW w:w="4235" w:type="pct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37332B" w:rsidTr="00BA5FE4">
              <w:tc>
                <w:tcPr>
                  <w:tcW w:w="704" w:type="dxa"/>
                </w:tcPr>
                <w:p w:rsidR="00A662FB" w:rsidRPr="0037332B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37332B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37332B">
              <w:rPr>
                <w:b w:val="0"/>
                <w:kern w:val="0"/>
                <w:sz w:val="26"/>
                <w:szCs w:val="26"/>
              </w:rPr>
              <w:t xml:space="preserve">Предполагаемая дата вступления в силу проекта акта: </w:t>
            </w:r>
          </w:p>
          <w:p w:rsidR="00A662FB" w:rsidRPr="0037332B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указывается ст</w:t>
            </w:r>
            <w:r w:rsidRPr="0037332B">
              <w:rPr>
                <w:rFonts w:ascii="Times New Roman" w:hAnsi="Times New Roman"/>
                <w:sz w:val="26"/>
                <w:szCs w:val="26"/>
              </w:rPr>
              <w:t>а</w:t>
            </w:r>
            <w:r w:rsidRPr="0037332B">
              <w:rPr>
                <w:rFonts w:ascii="Times New Roman" w:hAnsi="Times New Roman"/>
                <w:sz w:val="26"/>
                <w:szCs w:val="26"/>
              </w:rPr>
              <w:t>тья/пункт проекта акта и дата введения)</w:t>
            </w:r>
          </w:p>
        </w:tc>
        <w:tc>
          <w:tcPr>
            <w:tcW w:w="76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37332B" w:rsidRDefault="007C36E0" w:rsidP="009842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332B">
              <w:rPr>
                <w:rFonts w:ascii="Times New Roman" w:hAnsi="Times New Roman"/>
                <w:sz w:val="26"/>
                <w:szCs w:val="26"/>
              </w:rPr>
              <w:t>Д</w:t>
            </w:r>
            <w:r w:rsidR="00A662FB" w:rsidRPr="0037332B">
              <w:rPr>
                <w:rFonts w:ascii="Times New Roman" w:hAnsi="Times New Roman"/>
                <w:sz w:val="26"/>
                <w:szCs w:val="26"/>
              </w:rPr>
              <w:t>ата</w:t>
            </w:r>
            <w:r w:rsidR="002C5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8426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="009D1176" w:rsidRPr="0037332B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84265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Pr="0037332B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0858FC" w:rsidRPr="0037332B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A662FB" w:rsidRPr="00A97CF9" w:rsidTr="007C1600">
        <w:trPr>
          <w:cantSplit/>
          <w:trHeight w:val="583"/>
        </w:trPr>
        <w:tc>
          <w:tcPr>
            <w:tcW w:w="4235" w:type="pct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дения предлагаемого регулирования: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6E0"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4235" w:type="pct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</w:t>
            </w:r>
            <w:r w:rsidRPr="00A97CF9">
              <w:rPr>
                <w:b w:val="0"/>
                <w:kern w:val="0"/>
                <w:sz w:val="26"/>
                <w:szCs w:val="26"/>
              </w:rPr>
              <w:t>к</w:t>
            </w:r>
            <w:r w:rsidRPr="00A97CF9">
              <w:rPr>
                <w:b w:val="0"/>
                <w:kern w:val="0"/>
                <w:sz w:val="26"/>
                <w:szCs w:val="26"/>
              </w:rPr>
              <w:t>шие отношения:</w:t>
            </w:r>
          </w:p>
        </w:tc>
        <w:tc>
          <w:tcPr>
            <w:tcW w:w="765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-37"/>
              <w:rPr>
                <w:b w:val="0"/>
                <w:sz w:val="26"/>
                <w:szCs w:val="26"/>
              </w:rPr>
            </w:pPr>
            <w:r w:rsidRPr="000858FC">
              <w:rPr>
                <w:sz w:val="26"/>
                <w:szCs w:val="26"/>
              </w:rPr>
              <w:t>нет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2"/>
            </w:tblGrid>
            <w:tr w:rsidR="00A662FB" w:rsidRPr="00A97CF9" w:rsidTr="00BA5FE4">
              <w:tc>
                <w:tcPr>
                  <w:tcW w:w="912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A662FB" w:rsidRPr="00984265" w:rsidRDefault="009D1176" w:rsidP="00ED61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426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A662FB" w:rsidRPr="00A97CF9" w:rsidTr="00BA5FE4">
              <w:tc>
                <w:tcPr>
                  <w:tcW w:w="928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157"/>
        </w:trPr>
        <w:tc>
          <w:tcPr>
            <w:tcW w:w="3470" w:type="pct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8"/>
            </w:tblGrid>
            <w:tr w:rsidR="00A662FB" w:rsidRPr="00A97CF9" w:rsidTr="00BA5FE4">
              <w:tc>
                <w:tcPr>
                  <w:tcW w:w="928" w:type="dxa"/>
                </w:tcPr>
                <w:p w:rsidR="00A662FB" w:rsidRPr="00A97CF9" w:rsidRDefault="00A662FB" w:rsidP="00ED6104">
                  <w:pPr>
                    <w:numPr>
                      <w:ilvl w:val="2"/>
                      <w:numId w:val="30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отнош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ния: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1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A662FB" w:rsidP="00ED6104">
            <w:pPr>
              <w:pStyle w:val="10"/>
              <w:keepNext w:val="0"/>
              <w:keepLines w:val="0"/>
              <w:spacing w:before="0" w:after="0" w:line="240" w:lineRule="auto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A662FB" w:rsidRPr="00A97CF9" w:rsidTr="007C1600">
        <w:trPr>
          <w:cantSplit/>
          <w:trHeight w:val="1417"/>
        </w:trPr>
        <w:tc>
          <w:tcPr>
            <w:tcW w:w="5000" w:type="pct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numPr>
                      <w:ilvl w:val="1"/>
                      <w:numId w:val="29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9D1176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отсрочки всту</w:t>
            </w:r>
            <w:r w:rsidRPr="00A97CF9">
              <w:rPr>
                <w:b w:val="0"/>
                <w:kern w:val="0"/>
                <w:sz w:val="26"/>
                <w:szCs w:val="26"/>
              </w:rPr>
              <w:t>п</w:t>
            </w:r>
            <w:r w:rsidRPr="00A97CF9">
              <w:rPr>
                <w:b w:val="0"/>
                <w:kern w:val="0"/>
                <w:sz w:val="26"/>
                <w:szCs w:val="26"/>
              </w:rPr>
              <w:t>ления в силу проекта акта либо необходимость распространения предлагаемого регул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рования на ранее возникшие отношения:</w:t>
            </w:r>
          </w:p>
          <w:p w:rsidR="00A662FB" w:rsidRPr="00A97CF9" w:rsidRDefault="009D1176" w:rsidP="0037332B">
            <w:pPr>
              <w:pStyle w:val="af0"/>
              <w:keepNext w:val="0"/>
              <w:jc w:val="center"/>
              <w:rPr>
                <w:sz w:val="26"/>
                <w:szCs w:val="26"/>
              </w:rPr>
            </w:pPr>
            <w:r w:rsidRPr="0037332B">
              <w:rPr>
                <w:kern w:val="0"/>
                <w:szCs w:val="28"/>
              </w:rPr>
              <w:t>нет необходимости</w:t>
            </w:r>
          </w:p>
          <w:p w:rsidR="00A662FB" w:rsidRPr="0037332B" w:rsidRDefault="00A662FB" w:rsidP="0037332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7332B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C1600">
        <w:trPr>
          <w:gridAfter w:val="2"/>
          <w:wAfter w:w="64" w:type="pct"/>
          <w:cantSplit/>
        </w:trPr>
        <w:tc>
          <w:tcPr>
            <w:tcW w:w="4936" w:type="pct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590CBD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</w:t>
            </w:r>
            <w:r w:rsidRPr="00590CBD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у</w:t>
            </w:r>
            <w:r w:rsidRPr="00590CBD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лирования, индикативные показатели, программы мониторинга и иные способы (методы) оценки достижения заявленных целей регулирования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164"/>
        </w:trPr>
        <w:tc>
          <w:tcPr>
            <w:tcW w:w="14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25348E" w:rsidRDefault="0025348E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нование целей регулирования</w:t>
            </w:r>
          </w:p>
        </w:tc>
        <w:tc>
          <w:tcPr>
            <w:tcW w:w="9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rPr>
                <w:trHeight w:val="128"/>
              </w:trPr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дикаторы) до</w:t>
            </w:r>
            <w:r w:rsidRPr="00A97CF9">
              <w:rPr>
                <w:b w:val="0"/>
                <w:kern w:val="0"/>
                <w:sz w:val="26"/>
                <w:szCs w:val="26"/>
              </w:rPr>
              <w:t>с</w:t>
            </w:r>
            <w:r w:rsidRPr="00A97CF9">
              <w:rPr>
                <w:b w:val="0"/>
                <w:kern w:val="0"/>
                <w:sz w:val="26"/>
                <w:szCs w:val="26"/>
              </w:rPr>
              <w:t>тижения целей регулирования</w:t>
            </w:r>
          </w:p>
        </w:tc>
        <w:tc>
          <w:tcPr>
            <w:tcW w:w="6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рения п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казателя (индик</w:t>
            </w:r>
            <w:r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Pr="00A97CF9">
              <w:rPr>
                <w:b w:val="0"/>
                <w:kern w:val="0"/>
                <w:sz w:val="26"/>
                <w:szCs w:val="26"/>
              </w:rPr>
              <w:t>тора)</w:t>
            </w:r>
          </w:p>
        </w:tc>
        <w:tc>
          <w:tcPr>
            <w:tcW w:w="95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A662FB" w:rsidRPr="00A97CF9" w:rsidTr="00BA5FE4">
              <w:tc>
                <w:tcPr>
                  <w:tcW w:w="732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расчета показателя (и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дикатора)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32"/>
            </w:tblGrid>
            <w:tr w:rsidR="00A662FB" w:rsidRPr="00A97CF9" w:rsidTr="00BA5FE4">
              <w:tc>
                <w:tcPr>
                  <w:tcW w:w="732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информации для расчета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0"/>
        </w:trPr>
        <w:tc>
          <w:tcPr>
            <w:tcW w:w="149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E5159" w:rsidRDefault="00A662FB" w:rsidP="006F0D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159">
              <w:rPr>
                <w:rFonts w:ascii="Times New Roman" w:hAnsi="Times New Roman"/>
                <w:sz w:val="24"/>
                <w:szCs w:val="24"/>
              </w:rPr>
              <w:lastRenderedPageBreak/>
              <w:t>(Цель 1 из раздела 5)</w:t>
            </w:r>
          </w:p>
          <w:p w:rsidR="0025348E" w:rsidRPr="00C66342" w:rsidRDefault="002F5578" w:rsidP="002534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25348E" w:rsidRPr="00AE5159">
              <w:rPr>
                <w:rFonts w:ascii="Times New Roman" w:hAnsi="Times New Roman"/>
                <w:b/>
                <w:sz w:val="24"/>
                <w:szCs w:val="24"/>
              </w:rPr>
              <w:t>еа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25348E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изация полномочий </w:t>
            </w:r>
            <w:r w:rsidR="0025348E" w:rsidRPr="00AE51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Республики Татарстан по </w:t>
            </w:r>
            <w:r w:rsidR="009C3130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изменению </w:t>
            </w:r>
            <w:r w:rsidR="009C3130" w:rsidRPr="00C66342">
              <w:rPr>
                <w:rFonts w:ascii="Times New Roman" w:hAnsi="Times New Roman"/>
                <w:b/>
                <w:sz w:val="24"/>
                <w:szCs w:val="24"/>
              </w:rPr>
              <w:t>отдельных п</w:t>
            </w:r>
            <w:r w:rsidR="009C3130"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C3130" w:rsidRPr="00C66342">
              <w:rPr>
                <w:rFonts w:ascii="Times New Roman" w:hAnsi="Times New Roman"/>
                <w:b/>
                <w:sz w:val="24"/>
                <w:szCs w:val="24"/>
              </w:rPr>
              <w:t>ложений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 порядка пользов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ния участками недр местн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го значения на территории Республики Татарстан, и в целях приведения закон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дательства Республики Т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тарстан в соответствие с з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конодательством Росси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r w:rsidR="0025348E" w:rsidRPr="00C66342">
              <w:rPr>
                <w:rFonts w:ascii="Times New Roman" w:hAnsi="Times New Roman"/>
                <w:b/>
                <w:sz w:val="24"/>
                <w:szCs w:val="24"/>
              </w:rPr>
              <w:t>ской Федерации о недрах</w:t>
            </w:r>
          </w:p>
          <w:p w:rsidR="0025348E" w:rsidRPr="00C66342" w:rsidRDefault="0025348E" w:rsidP="006F0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48E" w:rsidRPr="00AE5159" w:rsidRDefault="0025348E" w:rsidP="006F0D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F0DC2" w:rsidRPr="00AE5159" w:rsidRDefault="006F0DC2" w:rsidP="009C31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0DC2" w:rsidRPr="00AE5159" w:rsidRDefault="006F0DC2" w:rsidP="006F0D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E515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159">
              <w:rPr>
                <w:rFonts w:ascii="Times New Roman" w:hAnsi="Times New Roman"/>
                <w:sz w:val="24"/>
                <w:szCs w:val="24"/>
              </w:rPr>
              <w:t>(Индикатор 1.1)</w:t>
            </w:r>
          </w:p>
          <w:p w:rsidR="00E80D47" w:rsidRPr="00AE5159" w:rsidRDefault="00E80D47" w:rsidP="009C31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Количество н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дропользоват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лей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 подкл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чивших испол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зуемые суда внутреннего речного и см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шанного («река-море») плавания к единой гос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дарственной и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формационной системе Респу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лики Татарстан посредством 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паратуры спу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никовой навиг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ции ГЛОНАСС или ГЛОНАСС/</w:t>
            </w:r>
            <w:r w:rsidRPr="00AE5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GPS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 от общего кол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чества недр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пользователей, осуществля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щих добычу 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щераспростр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ненных поле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ных ископаемых на акватории Куйбышевского и Нижнекамск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го водохрани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лищ Республики Т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тарстан</w:t>
            </w:r>
          </w:p>
          <w:p w:rsidR="004437BD" w:rsidRPr="00AE5159" w:rsidRDefault="004437BD" w:rsidP="006F0D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E" w:rsidRPr="00AE5159" w:rsidRDefault="003013CE" w:rsidP="006F0D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  <w:highlight w:val="yellow"/>
              </w:rPr>
            </w:pPr>
          </w:p>
          <w:p w:rsidR="003013CE" w:rsidRPr="00AE5159" w:rsidRDefault="003013CE" w:rsidP="006F0DC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4437BD" w:rsidRPr="00AE5159" w:rsidRDefault="004437BD" w:rsidP="003013C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E" w:rsidRPr="00AE5159" w:rsidRDefault="00C66342" w:rsidP="009C31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дропользоват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лей подключи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ших, использу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мые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суда речного и смешанного («река-море») плавания к ед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ной государс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венной инфо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мационной си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теме Республики Татарстан п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средством апп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ратуры спутн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ковой навигации ГЛОНАСС или ГЛОНАСС/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GPS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9C3130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относится </w:t>
            </w:r>
            <w:r w:rsidR="001C463A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личеств</w:t>
            </w:r>
            <w:r w:rsidR="001C463A" w:rsidRPr="00AE515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недр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пользователей, которые должны осуществить данное подкл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="003013CE" w:rsidRPr="00AE5159">
              <w:rPr>
                <w:rFonts w:ascii="Times New Roman" w:hAnsi="Times New Roman"/>
                <w:b/>
                <w:sz w:val="24"/>
                <w:szCs w:val="24"/>
              </w:rPr>
              <w:t>чение</w:t>
            </w:r>
          </w:p>
          <w:p w:rsidR="00A662FB" w:rsidRPr="00AE5159" w:rsidRDefault="00A662FB" w:rsidP="00E53F5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13CE" w:rsidRPr="00AE5159" w:rsidRDefault="003013CE" w:rsidP="009C31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Сведения о к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личестве н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дропользов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телей, по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ключивших, используемые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суда речного и смешанного («река-море») плавания к единой гос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дарственной информацио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ной системе Республики Татарстан п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средством 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паратуры спутниковой навигации ГЛОНАСС или ГЛ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НАСС/</w:t>
            </w:r>
            <w:r w:rsidRPr="00AE5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GPS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, определяется на основе з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явлений, п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данных опер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тору единой государстве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ной информ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ционной си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теме Респу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лики Тата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стан</w:t>
            </w:r>
          </w:p>
          <w:p w:rsidR="00A662FB" w:rsidRPr="00AE5159" w:rsidRDefault="00A662FB" w:rsidP="009C313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  <w:p w:rsidR="004437BD" w:rsidRPr="00AE5159" w:rsidRDefault="004437BD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2FB" w:rsidRPr="00A97CF9" w:rsidTr="003013CE">
        <w:trPr>
          <w:gridAfter w:val="2"/>
          <w:wAfter w:w="64" w:type="pct"/>
          <w:cantSplit/>
          <w:trHeight w:val="150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  <w:p w:rsidR="00012B09" w:rsidRPr="00012B09" w:rsidRDefault="00C66342" w:rsidP="00C66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Отношение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12B09" w:rsidRPr="002C50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12B09" w:rsidRPr="002C5000">
              <w:rPr>
                <w:rFonts w:ascii="Times New Roman" w:hAnsi="Times New Roman"/>
                <w:b/>
                <w:sz w:val="24"/>
                <w:szCs w:val="24"/>
              </w:rPr>
              <w:t>личеств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сенных 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>разовых платежей  к к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личеству 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>начи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451E7" w:rsidRPr="00C66342">
              <w:rPr>
                <w:rFonts w:ascii="Times New Roman" w:hAnsi="Times New Roman"/>
                <w:b/>
                <w:sz w:val="24"/>
                <w:szCs w:val="24"/>
              </w:rPr>
              <w:t>ленных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 разовых платежей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1451E7" w:rsidRDefault="00012B09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1451E7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C66342" w:rsidRDefault="00C66342" w:rsidP="00C663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012B09" w:rsidRPr="00C66342">
              <w:rPr>
                <w:rFonts w:ascii="Times New Roman" w:hAnsi="Times New Roman"/>
                <w:b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вн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сенных р</w:t>
            </w:r>
            <w:r w:rsidR="00012B09" w:rsidRPr="002C5000">
              <w:rPr>
                <w:rFonts w:ascii="Times New Roman" w:hAnsi="Times New Roman"/>
                <w:b/>
                <w:sz w:val="24"/>
                <w:szCs w:val="24"/>
              </w:rPr>
              <w:t>азовых платежей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отн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сится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к колич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ству 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начисле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451E7" w:rsidRPr="002C5000">
              <w:rPr>
                <w:rFonts w:ascii="Times New Roman" w:hAnsi="Times New Roman"/>
                <w:b/>
                <w:sz w:val="24"/>
                <w:szCs w:val="24"/>
              </w:rPr>
              <w:t>ных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разовых платежей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C66342" w:rsidRDefault="001451E7" w:rsidP="002C500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Сведения о к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личестве вн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сенных раз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66342">
              <w:rPr>
                <w:rFonts w:ascii="Times New Roman" w:hAnsi="Times New Roman"/>
                <w:b/>
                <w:sz w:val="24"/>
                <w:szCs w:val="24"/>
              </w:rPr>
              <w:t xml:space="preserve">вых платежей 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0"/>
        </w:trPr>
        <w:tc>
          <w:tcPr>
            <w:tcW w:w="149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F5BBD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F5BBD">
              <w:rPr>
                <w:rFonts w:ascii="Times New Roman" w:hAnsi="Times New Roman"/>
                <w:sz w:val="24"/>
                <w:szCs w:val="24"/>
              </w:rPr>
              <w:t>(Индикатор 1.</w:t>
            </w:r>
            <w:r w:rsidR="005405EB" w:rsidRPr="00AF5BBD">
              <w:rPr>
                <w:rFonts w:ascii="Times New Roman" w:hAnsi="Times New Roman"/>
                <w:sz w:val="24"/>
                <w:szCs w:val="24"/>
              </w:rPr>
              <w:t>3</w:t>
            </w:r>
            <w:r w:rsidRPr="00AF5B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2C90" w:rsidRPr="00AF5BBD" w:rsidRDefault="007F534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Отношение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B2C90" w:rsidRPr="002C50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B2C90" w:rsidRPr="002C5000">
              <w:rPr>
                <w:rFonts w:ascii="Times New Roman" w:hAnsi="Times New Roman"/>
                <w:b/>
                <w:sz w:val="24"/>
                <w:szCs w:val="24"/>
              </w:rPr>
              <w:t>личеств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единиц </w:t>
            </w:r>
            <w:r w:rsidR="00BB2C90" w:rsidRPr="002C5000">
              <w:rPr>
                <w:rFonts w:ascii="Times New Roman" w:hAnsi="Times New Roman"/>
                <w:b/>
                <w:sz w:val="24"/>
                <w:szCs w:val="24"/>
              </w:rPr>
              <w:t>направленной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в</w:t>
            </w:r>
            <w:r w:rsidR="002C5000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>государственные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 фонды геолог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ческой инфо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мации (РФ и РТ) 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новой геологич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ской информ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ции о недрах, п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лученной недр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пользователями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:rsidR="00BB2C90" w:rsidRPr="00AF5BBD" w:rsidRDefault="004E701C" w:rsidP="00BB2C9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оличеству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ед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ниц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полученной новой геологич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ской информ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B2C90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ции о недрах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F5BBD" w:rsidRDefault="004E701C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1C" w:rsidRPr="002C5000" w:rsidRDefault="002C5000" w:rsidP="004E70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оличеств</w:t>
            </w:r>
            <w:r w:rsidR="007F5342" w:rsidRPr="00075D3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ед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ниц направле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ной в государс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венные  фонды геологической информации (РФ и РТ) новой ге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логической и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формации о н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E701C"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драх, полученной 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>недропользов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телями, </w:t>
            </w:r>
            <w:r w:rsidR="007F5342" w:rsidRPr="002C5000">
              <w:rPr>
                <w:rFonts w:ascii="Times New Roman" w:hAnsi="Times New Roman"/>
                <w:b/>
                <w:sz w:val="24"/>
                <w:szCs w:val="24"/>
              </w:rPr>
              <w:t>относи</w:t>
            </w:r>
            <w:r w:rsidR="007F5342" w:rsidRPr="002C500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7F5342" w:rsidRPr="002C5000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701C" w:rsidRPr="002C500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A662FB" w:rsidRPr="00A97CF9" w:rsidRDefault="004E701C" w:rsidP="004E70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количеству ед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ниц полученной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 xml:space="preserve"> новой геологич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ской информ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ции о недрах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4E701C" w:rsidP="004E70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Сведения о к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личестве н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правленной в государстве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ные  фонды геологической информации (РФ и РТ) н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вой геологич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ской информ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ции о недрах, полученной недропольз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вателями, о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ределяется на основе справок из государс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венных фондов геолог</w:t>
            </w:r>
            <w:r w:rsidR="007F534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ческой информации (РФ и РТ), п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F5BBD">
              <w:rPr>
                <w:rFonts w:ascii="Times New Roman" w:hAnsi="Times New Roman"/>
                <w:b/>
                <w:sz w:val="24"/>
                <w:szCs w:val="24"/>
              </w:rPr>
              <w:t>ступивших в Министерство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4"/>
        </w:trPr>
        <w:tc>
          <w:tcPr>
            <w:tcW w:w="149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(Индикатор </w:t>
            </w:r>
            <w:r w:rsidR="00CE2DA6">
              <w:rPr>
                <w:rFonts w:ascii="Times New Roman" w:hAnsi="Times New Roman"/>
                <w:sz w:val="26"/>
                <w:szCs w:val="26"/>
              </w:rPr>
              <w:t>1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.</w:t>
            </w:r>
            <w:r w:rsidR="00CE2DA6">
              <w:rPr>
                <w:rFonts w:ascii="Times New Roman" w:hAnsi="Times New Roman"/>
                <w:sz w:val="26"/>
                <w:szCs w:val="26"/>
              </w:rPr>
              <w:t>4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4E701C" w:rsidRPr="004E701C" w:rsidRDefault="004E701C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3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3"/>
        </w:trPr>
        <w:tc>
          <w:tcPr>
            <w:tcW w:w="149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62FB" w:rsidRPr="00A97CF9" w:rsidRDefault="00501B82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3013CE">
        <w:trPr>
          <w:gridAfter w:val="2"/>
          <w:wAfter w:w="64" w:type="pct"/>
          <w:cantSplit/>
          <w:trHeight w:val="153"/>
        </w:trPr>
        <w:tc>
          <w:tcPr>
            <w:tcW w:w="3122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62FB" w:rsidRPr="00A97CF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</w:t>
            </w:r>
            <w:r w:rsidR="00501B82">
              <w:rPr>
                <w:rFonts w:ascii="Times New Roman" w:hAnsi="Times New Roman"/>
                <w:sz w:val="26"/>
                <w:szCs w:val="26"/>
              </w:rPr>
              <w:t>-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 млн руб.</w:t>
            </w:r>
          </w:p>
        </w:tc>
      </w:tr>
      <w:tr w:rsidR="00A662FB" w:rsidRPr="00A97CF9" w:rsidTr="007C1600">
        <w:trPr>
          <w:gridAfter w:val="2"/>
          <w:wAfter w:w="64" w:type="pct"/>
          <w:cantSplit/>
          <w:trHeight w:val="153"/>
        </w:trPr>
        <w:tc>
          <w:tcPr>
            <w:tcW w:w="4936" w:type="pct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3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585B7A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</w:t>
            </w:r>
            <w:r w:rsidRPr="00A97CF9">
              <w:rPr>
                <w:b w:val="0"/>
                <w:kern w:val="0"/>
                <w:sz w:val="26"/>
                <w:szCs w:val="26"/>
              </w:rPr>
              <w:t>е</w:t>
            </w:r>
            <w:r w:rsidRPr="00A97CF9">
              <w:rPr>
                <w:b w:val="0"/>
                <w:kern w:val="0"/>
                <w:sz w:val="26"/>
                <w:szCs w:val="26"/>
              </w:rPr>
              <w:t>гулиров</w:t>
            </w:r>
            <w:r w:rsidRPr="00A97CF9">
              <w:rPr>
                <w:b w:val="0"/>
                <w:kern w:val="0"/>
                <w:sz w:val="26"/>
                <w:szCs w:val="26"/>
              </w:rPr>
              <w:t>а</w:t>
            </w:r>
            <w:r w:rsidRPr="00A97CF9">
              <w:rPr>
                <w:b w:val="0"/>
                <w:kern w:val="0"/>
                <w:sz w:val="26"/>
                <w:szCs w:val="26"/>
              </w:rPr>
              <w:t>ния, программы мониторинга и иных способов (методов) оценки достижения заявленных целей регулирования:</w:t>
            </w:r>
          </w:p>
          <w:p w:rsidR="00A662FB" w:rsidRDefault="00E53F50" w:rsidP="007F5342">
            <w:pPr>
              <w:pStyle w:val="af0"/>
              <w:keepNext w:val="0"/>
              <w:ind w:firstLine="885"/>
              <w:rPr>
                <w:kern w:val="0"/>
                <w:sz w:val="26"/>
                <w:szCs w:val="26"/>
              </w:rPr>
            </w:pPr>
            <w:r w:rsidRPr="00585B7A">
              <w:rPr>
                <w:kern w:val="0"/>
                <w:sz w:val="26"/>
                <w:szCs w:val="26"/>
              </w:rPr>
              <w:t xml:space="preserve">контроль эффективности будет осуществляться посредством </w:t>
            </w:r>
            <w:r w:rsidR="00585B7A" w:rsidRPr="00585B7A">
              <w:rPr>
                <w:kern w:val="0"/>
                <w:sz w:val="26"/>
                <w:szCs w:val="26"/>
              </w:rPr>
              <w:t>мониторинга колич</w:t>
            </w:r>
            <w:r w:rsidR="00585B7A" w:rsidRPr="00585B7A">
              <w:rPr>
                <w:kern w:val="0"/>
                <w:sz w:val="26"/>
                <w:szCs w:val="26"/>
              </w:rPr>
              <w:t>е</w:t>
            </w:r>
            <w:r w:rsidR="00585B7A" w:rsidRPr="00585B7A">
              <w:rPr>
                <w:kern w:val="0"/>
                <w:sz w:val="26"/>
                <w:szCs w:val="26"/>
              </w:rPr>
              <w:t>ства недропользователей, подключившихся к единой государственной информационной системе Республики Татарстан посредством аппаратуры спутниковой навигации</w:t>
            </w:r>
            <w:r w:rsidR="00585B7A">
              <w:rPr>
                <w:kern w:val="0"/>
                <w:sz w:val="26"/>
                <w:szCs w:val="26"/>
              </w:rPr>
              <w:br/>
            </w:r>
            <w:r w:rsidR="00585B7A" w:rsidRPr="00585B7A">
              <w:rPr>
                <w:kern w:val="0"/>
                <w:sz w:val="26"/>
                <w:szCs w:val="26"/>
              </w:rPr>
              <w:t xml:space="preserve"> ГЛОНАСС/</w:t>
            </w:r>
            <w:r w:rsidR="00585B7A" w:rsidRPr="00585B7A">
              <w:rPr>
                <w:kern w:val="0"/>
                <w:sz w:val="26"/>
                <w:szCs w:val="26"/>
                <w:lang w:val="en-US"/>
              </w:rPr>
              <w:t>GPS</w:t>
            </w:r>
            <w:r w:rsidR="00585B7A" w:rsidRPr="00585B7A">
              <w:rPr>
                <w:kern w:val="0"/>
                <w:sz w:val="26"/>
                <w:szCs w:val="26"/>
              </w:rPr>
              <w:t>, осуществляющих добычу общераспространенных полезных ископаемых на акваториях Куйбышевского и Нижнекамского водохранилищ</w:t>
            </w:r>
            <w:r w:rsidR="00585B7A">
              <w:rPr>
                <w:kern w:val="0"/>
                <w:sz w:val="26"/>
                <w:szCs w:val="26"/>
              </w:rPr>
              <w:t>,</w:t>
            </w:r>
            <w:r w:rsidR="00585B7A" w:rsidRPr="00585B7A">
              <w:rPr>
                <w:kern w:val="0"/>
                <w:sz w:val="26"/>
                <w:szCs w:val="26"/>
              </w:rPr>
              <w:t xml:space="preserve"> в пределах Республики Татарстан</w:t>
            </w:r>
            <w:r w:rsidR="00FC6907">
              <w:rPr>
                <w:kern w:val="0"/>
                <w:sz w:val="26"/>
                <w:szCs w:val="26"/>
              </w:rPr>
              <w:t>;</w:t>
            </w:r>
          </w:p>
          <w:p w:rsidR="002C5000" w:rsidRDefault="00FC6907" w:rsidP="007F5342">
            <w:pPr>
              <w:spacing w:after="0"/>
              <w:ind w:firstLine="885"/>
              <w:rPr>
                <w:rFonts w:ascii="Times New Roman" w:hAnsi="Times New Roman"/>
                <w:b/>
                <w:sz w:val="26"/>
                <w:szCs w:val="26"/>
              </w:rPr>
            </w:pPr>
            <w:r w:rsidRPr="002C5000">
              <w:rPr>
                <w:rFonts w:ascii="Times New Roman" w:hAnsi="Times New Roman"/>
                <w:b/>
                <w:sz w:val="26"/>
                <w:szCs w:val="26"/>
              </w:rPr>
              <w:t>контроль поступления количества внесенных разовых платежей</w:t>
            </w:r>
            <w:r w:rsidR="002C5000" w:rsidRPr="002C50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F5342" w:rsidRPr="002C5000">
              <w:rPr>
                <w:rFonts w:ascii="Times New Roman" w:hAnsi="Times New Roman"/>
                <w:b/>
                <w:sz w:val="26"/>
                <w:szCs w:val="26"/>
              </w:rPr>
              <w:t xml:space="preserve">осуществляется на основании сведений о количестве внесенных разовых платежей </w:t>
            </w:r>
          </w:p>
          <w:p w:rsidR="00FC6907" w:rsidRPr="00442972" w:rsidRDefault="00270F7D" w:rsidP="007F5342">
            <w:pPr>
              <w:spacing w:after="0"/>
              <w:ind w:firstLine="885"/>
            </w:pPr>
            <w:r w:rsidRPr="007F5342">
              <w:rPr>
                <w:rFonts w:ascii="Times New Roman" w:hAnsi="Times New Roman"/>
                <w:b/>
                <w:sz w:val="26"/>
                <w:szCs w:val="26"/>
              </w:rPr>
              <w:t>количество направленной</w:t>
            </w:r>
            <w:r w:rsidR="002C50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F5342">
              <w:rPr>
                <w:rFonts w:ascii="Times New Roman" w:hAnsi="Times New Roman"/>
                <w:b/>
                <w:sz w:val="26"/>
                <w:szCs w:val="26"/>
              </w:rPr>
              <w:t>в государственные  фонды геологической информации (РФ и РТ) новой геологической информации о недрах, полученной недропользователями, контролируется на основе справок из государственных фондов геологической информ</w:t>
            </w:r>
            <w:r w:rsidRPr="007F5342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7F5342">
              <w:rPr>
                <w:rFonts w:ascii="Times New Roman" w:hAnsi="Times New Roman"/>
                <w:b/>
                <w:sz w:val="26"/>
                <w:szCs w:val="26"/>
              </w:rPr>
              <w:t>ции (РФ и РТ), поступивших в Министерство.</w:t>
            </w:r>
          </w:p>
          <w:p w:rsidR="00A662FB" w:rsidRPr="00A97CF9" w:rsidRDefault="00A662FB" w:rsidP="00ED610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A662FB" w:rsidRPr="00A97CF9" w:rsidRDefault="00A662FB" w:rsidP="007C160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A662FB" w:rsidRPr="00A97CF9" w:rsidRDefault="00A662FB" w:rsidP="00ED6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26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0"/>
        <w:gridCol w:w="1702"/>
        <w:gridCol w:w="2060"/>
        <w:gridCol w:w="1204"/>
        <w:gridCol w:w="1695"/>
      </w:tblGrid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446CAC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A662FB" w:rsidRPr="00A97CF9" w:rsidTr="00D039FB">
        <w:trPr>
          <w:cantSplit/>
          <w:trHeight w:val="251"/>
        </w:trPr>
        <w:tc>
          <w:tcPr>
            <w:tcW w:w="19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необходимые для достижения целей рег</w:t>
            </w:r>
            <w:r w:rsidRPr="00A97CF9">
              <w:rPr>
                <w:b w:val="0"/>
                <w:kern w:val="0"/>
                <w:sz w:val="26"/>
                <w:szCs w:val="26"/>
              </w:rPr>
              <w:t>у</w:t>
            </w:r>
            <w:r w:rsidRPr="00A97CF9">
              <w:rPr>
                <w:b w:val="0"/>
                <w:kern w:val="0"/>
                <w:sz w:val="26"/>
                <w:szCs w:val="26"/>
              </w:rPr>
              <w:t>лирования</w:t>
            </w:r>
          </w:p>
        </w:tc>
        <w:tc>
          <w:tcPr>
            <w:tcW w:w="7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08150E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мер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приятий</w:t>
            </w:r>
          </w:p>
        </w:tc>
        <w:tc>
          <w:tcPr>
            <w:tcW w:w="9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</w:t>
            </w:r>
            <w:r w:rsidRPr="00A97CF9">
              <w:rPr>
                <w:b w:val="0"/>
                <w:kern w:val="0"/>
                <w:sz w:val="26"/>
                <w:szCs w:val="26"/>
              </w:rPr>
              <w:t>и</w:t>
            </w:r>
            <w:r w:rsidRPr="00A97CF9">
              <w:rPr>
                <w:b w:val="0"/>
                <w:kern w:val="0"/>
                <w:sz w:val="26"/>
                <w:szCs w:val="26"/>
              </w:rPr>
              <w:t>даемого резул</w:t>
            </w:r>
            <w:r w:rsidRPr="00A97CF9">
              <w:rPr>
                <w:b w:val="0"/>
                <w:kern w:val="0"/>
                <w:sz w:val="26"/>
                <w:szCs w:val="26"/>
              </w:rPr>
              <w:t>ь</w:t>
            </w:r>
            <w:r w:rsidRPr="00A97CF9">
              <w:rPr>
                <w:b w:val="0"/>
                <w:kern w:val="0"/>
                <w:sz w:val="26"/>
                <w:szCs w:val="26"/>
              </w:rPr>
              <w:t>тата</w:t>
            </w:r>
          </w:p>
        </w:tc>
        <w:tc>
          <w:tcPr>
            <w:tcW w:w="5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Объем фина</w:t>
            </w:r>
            <w:r w:rsidRPr="00A97CF9">
              <w:rPr>
                <w:b w:val="0"/>
                <w:kern w:val="0"/>
                <w:sz w:val="26"/>
                <w:szCs w:val="26"/>
              </w:rPr>
              <w:t>н</w:t>
            </w:r>
            <w:r w:rsidRPr="00A97CF9">
              <w:rPr>
                <w:b w:val="0"/>
                <w:kern w:val="0"/>
                <w:sz w:val="26"/>
                <w:szCs w:val="26"/>
              </w:rPr>
              <w:t>си-рования</w:t>
            </w:r>
          </w:p>
        </w:tc>
        <w:tc>
          <w:tcPr>
            <w:tcW w:w="7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финансир</w:t>
            </w:r>
            <w:r w:rsidRPr="00A97CF9">
              <w:rPr>
                <w:b w:val="0"/>
                <w:kern w:val="0"/>
                <w:sz w:val="26"/>
                <w:szCs w:val="26"/>
              </w:rPr>
              <w:t>о</w:t>
            </w:r>
            <w:r w:rsidRPr="00A97CF9">
              <w:rPr>
                <w:b w:val="0"/>
                <w:kern w:val="0"/>
                <w:sz w:val="26"/>
                <w:szCs w:val="26"/>
              </w:rPr>
              <w:t>вания</w:t>
            </w:r>
          </w:p>
        </w:tc>
      </w:tr>
      <w:tr w:rsidR="00A662FB" w:rsidRPr="00A97CF9" w:rsidTr="00D039FB">
        <w:trPr>
          <w:cantSplit/>
          <w:trHeight w:val="251"/>
        </w:trPr>
        <w:tc>
          <w:tcPr>
            <w:tcW w:w="1967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662FB" w:rsidRPr="00AE515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E5159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  <w:p w:rsidR="00D039FB" w:rsidRPr="00AE5159" w:rsidRDefault="00D039FB" w:rsidP="002C50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Актуализация лицензий:</w:t>
            </w:r>
          </w:p>
          <w:p w:rsidR="006F2AC5" w:rsidRPr="00AE5159" w:rsidRDefault="00D039FB" w:rsidP="002C50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несение в лицензионное соглашение требования об обязательном по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ключении судов внутреннего речн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го и смешанного ("река-море") пл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вания, используемых владельцем лицензии для добычи общераспрос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раненных полезных ископаемых, к единой государственной информац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онной системе Республики Татарстан посредством аппаратуры спутник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55146" w:rsidRPr="00AE5159">
              <w:rPr>
                <w:rFonts w:ascii="Times New Roman" w:hAnsi="Times New Roman"/>
                <w:b/>
                <w:sz w:val="24"/>
                <w:szCs w:val="24"/>
              </w:rPr>
              <w:t>вой навигации ГЛОНАСС или ГЛОНАСС/GPS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AE5159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9D1176" w:rsidRPr="00AE5159" w:rsidRDefault="00555146" w:rsidP="007442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С момента утверждения Проекта до конца </w:t>
            </w:r>
            <w:r w:rsidRPr="00AE515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AE5159">
              <w:rPr>
                <w:rFonts w:ascii="Times New Roman" w:hAnsi="Times New Roman"/>
                <w:b/>
                <w:sz w:val="24"/>
                <w:szCs w:val="24"/>
              </w:rPr>
              <w:t xml:space="preserve"> квартала 2017.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Pr="002C5000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9D1176" w:rsidRPr="002C5000" w:rsidRDefault="00AD54D1" w:rsidP="00D039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C5000">
              <w:rPr>
                <w:rFonts w:ascii="Times New Roman" w:hAnsi="Times New Roman"/>
                <w:b/>
                <w:bCs/>
                <w:sz w:val="20"/>
                <w:szCs w:val="20"/>
              </w:rPr>
              <w:t>З</w:t>
            </w:r>
            <w:r w:rsidR="00D039FB" w:rsidRPr="002C5000">
              <w:rPr>
                <w:rFonts w:ascii="Times New Roman" w:hAnsi="Times New Roman"/>
                <w:b/>
                <w:bCs/>
                <w:sz w:val="20"/>
                <w:szCs w:val="20"/>
              </w:rPr>
              <w:t>аконодательное закрепление о</w:t>
            </w:r>
            <w:r w:rsidR="00D039FB" w:rsidRPr="002C5000"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="00D039FB" w:rsidRPr="002C500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дельных положений 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Порядка, связа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ных с обязанностью недропользователей по подключению судов внутреннего речного и смеша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ного («река-море») плавания, испол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зуемых владельцем лицензии для д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бычи общераспр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страненных поле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ных ископаемых на участках недр м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стного значения Республики Тата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стан, к единой гос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дарственной и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формационной си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теме Республики Татарстан посре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ством аппаратуры спутниковой нав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</w:rPr>
              <w:t>гации ГЛОНАСС или ГЛОНАСС/</w:t>
            </w:r>
            <w:r w:rsidR="00D039FB" w:rsidRPr="002C50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GPS</w:t>
            </w:r>
            <w:r w:rsidR="007F5342" w:rsidRPr="002C5000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7F5342" w:rsidRPr="002C5000" w:rsidRDefault="007F5342" w:rsidP="007F53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Наличие в лице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зионных соглаш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ниях требований об обязательном по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ключении судов внутреннего речн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го и смешанного ("река-море") пл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вания, использу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мых владельцем лицензии для д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бычи общераспр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страненных поле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ных ископаемых, к единой государс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венной информац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онной системе Ре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публики Татарстан посредством апп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ратуры спутник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2C5000">
              <w:rPr>
                <w:rFonts w:ascii="Times New Roman" w:hAnsi="Times New Roman"/>
                <w:b/>
                <w:sz w:val="20"/>
                <w:szCs w:val="20"/>
              </w:rPr>
              <w:t>вой навигации ГЛОНАСС или ГЛОНАСС/GPS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F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9D1176" w:rsidRPr="00A97CF9" w:rsidRDefault="009D1176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39FB" w:rsidRDefault="00D039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7D47" w:rsidRPr="00967D47" w:rsidRDefault="000408C0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A662FB" w:rsidRPr="00A97CF9" w:rsidTr="0077098D">
        <w:trPr>
          <w:cantSplit/>
          <w:trHeight w:val="4407"/>
        </w:trPr>
        <w:tc>
          <w:tcPr>
            <w:tcW w:w="1967" w:type="pct"/>
            <w:tcBorders>
              <w:left w:val="double" w:sz="4" w:space="0" w:color="auto"/>
              <w:right w:val="single" w:sz="4" w:space="0" w:color="auto"/>
            </w:tcBorders>
          </w:tcPr>
          <w:p w:rsidR="00A662FB" w:rsidRPr="005405EB" w:rsidRDefault="00A662FB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405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(Мероприятие </w:t>
            </w:r>
            <w:r w:rsidR="0077098D" w:rsidRPr="005405EB">
              <w:rPr>
                <w:rFonts w:ascii="Times New Roman" w:hAnsi="Times New Roman"/>
                <w:sz w:val="24"/>
                <w:szCs w:val="24"/>
              </w:rPr>
              <w:t>2</w:t>
            </w:r>
            <w:r w:rsidRPr="005405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2B24" w:rsidRPr="007F5342" w:rsidRDefault="00442B24" w:rsidP="00442B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Актуализация лицензий:</w:t>
            </w:r>
          </w:p>
          <w:p w:rsidR="00442B24" w:rsidRPr="005405EB" w:rsidRDefault="00442B24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внесение изменений и дополн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ний к лицензии, связанных с уточн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нием границ</w:t>
            </w: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5405EB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Pr="005405EB" w:rsidRDefault="0077098D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С момента утверждения Проекта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Default="00442B24" w:rsidP="00442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bCs/>
                <w:sz w:val="24"/>
                <w:szCs w:val="24"/>
              </w:rPr>
              <w:t>Законодател</w:t>
            </w:r>
            <w:r w:rsidRPr="007F534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7F5342">
              <w:rPr>
                <w:rFonts w:ascii="Times New Roman" w:hAnsi="Times New Roman"/>
                <w:b/>
                <w:bCs/>
                <w:sz w:val="24"/>
                <w:szCs w:val="24"/>
              </w:rPr>
              <w:t>ное закрепление отдельных п</w:t>
            </w:r>
            <w:r w:rsidRPr="007F5342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7F53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ложений 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Поря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ка, связанных с обязанностью недропользов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телей по внес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нию разовых платежей</w:t>
            </w:r>
            <w:r w:rsidR="00491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1769" w:rsidRPr="005405EB" w:rsidRDefault="00491769" w:rsidP="00491769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Лицензии с внесенными и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менениями и дополнениями, связанными с уточнением границ</w:t>
            </w:r>
          </w:p>
          <w:p w:rsidR="00491769" w:rsidRPr="005405EB" w:rsidRDefault="00491769" w:rsidP="00CA521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FB" w:rsidRPr="00A97CF9" w:rsidRDefault="000408C0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62FB" w:rsidRPr="00A97CF9" w:rsidRDefault="000408C0" w:rsidP="00ED61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77098D" w:rsidRPr="00A97CF9" w:rsidTr="00D039FB">
        <w:trPr>
          <w:cantSplit/>
          <w:trHeight w:val="1651"/>
        </w:trPr>
        <w:tc>
          <w:tcPr>
            <w:tcW w:w="1967" w:type="pct"/>
            <w:tcBorders>
              <w:left w:val="double" w:sz="4" w:space="0" w:color="auto"/>
              <w:right w:val="single" w:sz="4" w:space="0" w:color="auto"/>
            </w:tcBorders>
          </w:tcPr>
          <w:p w:rsidR="0077098D" w:rsidRPr="001E0CAE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E0CAE">
              <w:rPr>
                <w:rFonts w:ascii="Times New Roman" w:hAnsi="Times New Roman"/>
                <w:sz w:val="24"/>
                <w:szCs w:val="24"/>
              </w:rPr>
              <w:t>(Мероприятие 3)</w:t>
            </w:r>
          </w:p>
          <w:p w:rsidR="0077098D" w:rsidRPr="001E0CAE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1E0CAE">
              <w:rPr>
                <w:rFonts w:ascii="Times New Roman" w:hAnsi="Times New Roman"/>
                <w:b/>
                <w:sz w:val="24"/>
                <w:szCs w:val="24"/>
              </w:rPr>
              <w:t>Актуализация геологической информации о недрах, находящейся в государственных фондах геолог</w:t>
            </w:r>
            <w:r w:rsidRPr="001E0CA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E0CAE">
              <w:rPr>
                <w:rFonts w:ascii="Times New Roman" w:hAnsi="Times New Roman"/>
                <w:b/>
                <w:sz w:val="24"/>
                <w:szCs w:val="24"/>
              </w:rPr>
              <w:t>ческой информации</w:t>
            </w:r>
            <w:r w:rsidR="00864115" w:rsidRPr="001E0CAE">
              <w:rPr>
                <w:rFonts w:ascii="Times New Roman" w:hAnsi="Times New Roman"/>
                <w:b/>
                <w:sz w:val="24"/>
                <w:szCs w:val="24"/>
              </w:rPr>
              <w:t xml:space="preserve"> РФ и РТ</w:t>
            </w:r>
          </w:p>
          <w:p w:rsidR="0077098D" w:rsidRPr="001E0CAE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1E0CAE" w:rsidRDefault="0077098D" w:rsidP="00442B2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098D" w:rsidRPr="001E0CAE" w:rsidRDefault="0077098D" w:rsidP="00442B24">
            <w:pPr>
              <w:autoSpaceDE w:val="0"/>
              <w:autoSpaceDN w:val="0"/>
              <w:adjustRightInd w:val="0"/>
              <w:ind w:firstLine="45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D" w:rsidRPr="001E0CAE" w:rsidRDefault="00864115" w:rsidP="00ED610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С момента утверждения Проекта - ежегодно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769" w:rsidRDefault="00864115" w:rsidP="00442B2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Законодател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ное закрепление отдельных п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ложений Поря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ка, связанных с обязанностью недропользов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7F5342">
              <w:rPr>
                <w:rFonts w:ascii="Times New Roman" w:hAnsi="Times New Roman"/>
                <w:b/>
                <w:sz w:val="24"/>
                <w:szCs w:val="24"/>
              </w:rPr>
              <w:t>телей по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 xml:space="preserve"> сво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временному предоставлению геологической информации о недрах в гос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дарственные фонды геолог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ческой инфо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1E0CAE" w:rsidRPr="007F5342">
              <w:rPr>
                <w:rFonts w:ascii="Times New Roman" w:hAnsi="Times New Roman"/>
                <w:b/>
                <w:sz w:val="24"/>
                <w:szCs w:val="24"/>
              </w:rPr>
              <w:t>мации РФ и РТ</w:t>
            </w:r>
            <w:r w:rsidR="0049176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A521C" w:rsidRPr="001E0CAE" w:rsidRDefault="00CA521C" w:rsidP="00CA52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Наличие актуализир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ванной геолог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ческая инфо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мация о недрах, находящейся в государстве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ных фондах ге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логической и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2C5000">
              <w:rPr>
                <w:rFonts w:ascii="Times New Roman" w:hAnsi="Times New Roman"/>
                <w:b/>
                <w:sz w:val="24"/>
                <w:szCs w:val="24"/>
              </w:rPr>
              <w:t>формации РФ и РТ</w:t>
            </w:r>
          </w:p>
          <w:p w:rsidR="0077098D" w:rsidRPr="001E0CAE" w:rsidRDefault="0077098D" w:rsidP="00442B2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98D" w:rsidRDefault="001E0CAE" w:rsidP="00ED610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77098D" w:rsidRDefault="001E0CAE" w:rsidP="00ED6104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662FB" w:rsidRPr="00A97CF9" w:rsidTr="007639A5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6256FC" w:rsidRDefault="00A662FB" w:rsidP="00ED6104">
            <w:pPr>
              <w:pStyle w:val="af0"/>
              <w:keepNext w:val="0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</w:t>
            </w:r>
            <w:r w:rsidRPr="00A97CF9">
              <w:rPr>
                <w:b w:val="0"/>
                <w:kern w:val="0"/>
                <w:sz w:val="26"/>
                <w:szCs w:val="26"/>
              </w:rPr>
              <w:t>я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тия: </w:t>
            </w:r>
            <w:r w:rsidR="006256FC">
              <w:rPr>
                <w:kern w:val="0"/>
                <w:sz w:val="26"/>
                <w:szCs w:val="26"/>
              </w:rPr>
              <w:t>нет</w:t>
            </w:r>
          </w:p>
        </w:tc>
      </w:tr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662FB" w:rsidRPr="00A97CF9" w:rsidRDefault="00A662FB" w:rsidP="00ED6104">
            <w:pPr>
              <w:pStyle w:val="1"/>
              <w:keepNext w:val="0"/>
              <w:numPr>
                <w:ilvl w:val="0"/>
                <w:numId w:val="33"/>
              </w:numP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446CAC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A662FB" w:rsidRPr="00A97CF9" w:rsidTr="007639A5">
        <w:trPr>
          <w:cantSplit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5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845E02" w:rsidRDefault="00A662FB" w:rsidP="00ED6104">
            <w:pPr>
              <w:pStyle w:val="af0"/>
              <w:keepNext w:val="0"/>
              <w:rPr>
                <w:kern w:val="0"/>
                <w:szCs w:val="28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  <w:r w:rsidR="002C5000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845E02" w:rsidRPr="00997744">
              <w:rPr>
                <w:kern w:val="0"/>
                <w:szCs w:val="28"/>
              </w:rPr>
              <w:t>нет</w:t>
            </w:r>
          </w:p>
          <w:p w:rsidR="00845E02" w:rsidRDefault="00845E02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  <w:tr w:rsidR="00A662FB" w:rsidRPr="00A97CF9" w:rsidTr="007639A5">
        <w:trPr>
          <w:cantSplit/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04"/>
            </w:tblGrid>
            <w:tr w:rsidR="00A662FB" w:rsidRPr="00A97CF9" w:rsidTr="00BA5FE4">
              <w:tc>
                <w:tcPr>
                  <w:tcW w:w="704" w:type="dxa"/>
                </w:tcPr>
                <w:p w:rsidR="00A662FB" w:rsidRPr="00A97CF9" w:rsidRDefault="00A662FB" w:rsidP="00ED6104">
                  <w:pPr>
                    <w:pStyle w:val="10"/>
                    <w:keepNext w:val="0"/>
                    <w:keepLines w:val="0"/>
                    <w:numPr>
                      <w:ilvl w:val="1"/>
                      <w:numId w:val="25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662FB" w:rsidRPr="00A97CF9" w:rsidRDefault="00A662FB" w:rsidP="00ED6104">
            <w:pPr>
              <w:pStyle w:val="af0"/>
              <w:keepNext w:val="0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  <w:r w:rsidR="002C5000"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DA6B78" w:rsidRPr="00DA6B78">
              <w:rPr>
                <w:kern w:val="0"/>
                <w:sz w:val="26"/>
                <w:szCs w:val="26"/>
              </w:rPr>
              <w:t>отсутствуют</w:t>
            </w:r>
          </w:p>
          <w:p w:rsidR="00A662FB" w:rsidRPr="00A97CF9" w:rsidRDefault="00A662FB" w:rsidP="00ED61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A662FB" w:rsidRPr="00A97CF9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1600">
              <w:rPr>
                <w:rFonts w:ascii="Times New Roman" w:hAnsi="Times New Roman"/>
                <w:sz w:val="16"/>
                <w:szCs w:val="16"/>
              </w:rPr>
              <w:t>(место для текстового описания)</w:t>
            </w:r>
          </w:p>
        </w:tc>
      </w:tr>
    </w:tbl>
    <w:p w:rsidR="009D1176" w:rsidRPr="00A97CF9" w:rsidRDefault="009D1176" w:rsidP="00ED61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90" w:type="dxa"/>
        <w:tblInd w:w="-601" w:type="dxa"/>
        <w:tblLook w:val="01E0"/>
      </w:tblPr>
      <w:tblGrid>
        <w:gridCol w:w="6663"/>
        <w:gridCol w:w="3827"/>
      </w:tblGrid>
      <w:tr w:rsidR="00A662FB" w:rsidRPr="006A600B" w:rsidTr="007639A5">
        <w:trPr>
          <w:cantSplit/>
        </w:trPr>
        <w:tc>
          <w:tcPr>
            <w:tcW w:w="6663" w:type="dxa"/>
          </w:tcPr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>Руководитель структурного подразделения, ответстве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н</w:t>
            </w:r>
            <w:r w:rsidRPr="006A600B">
              <w:rPr>
                <w:rFonts w:ascii="Times New Roman" w:hAnsi="Times New Roman"/>
                <w:sz w:val="26"/>
                <w:szCs w:val="26"/>
              </w:rPr>
              <w:t>ного за разработку проекта нормативного правового акта</w:t>
            </w:r>
          </w:p>
          <w:p w:rsidR="00A662FB" w:rsidRPr="006A600B" w:rsidRDefault="006A600B" w:rsidP="006A60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A600B">
              <w:rPr>
                <w:rFonts w:ascii="Times New Roman" w:hAnsi="Times New Roman"/>
                <w:b/>
                <w:sz w:val="26"/>
                <w:szCs w:val="26"/>
              </w:rPr>
              <w:t>Начальник управления 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 w:rsidRPr="006A600B">
              <w:rPr>
                <w:rFonts w:ascii="Times New Roman" w:hAnsi="Times New Roman"/>
                <w:b/>
                <w:sz w:val="26"/>
                <w:szCs w:val="26"/>
              </w:rPr>
              <w:t>гулирования отношений недропользования</w:t>
            </w:r>
          </w:p>
          <w:p w:rsidR="006A600B" w:rsidRPr="006A600B" w:rsidRDefault="006A600B" w:rsidP="006A600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A600B">
              <w:rPr>
                <w:rFonts w:ascii="Times New Roman" w:hAnsi="Times New Roman"/>
                <w:b/>
                <w:sz w:val="26"/>
                <w:szCs w:val="26"/>
              </w:rPr>
              <w:t>Степанов 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6A600B">
              <w:rPr>
                <w:rFonts w:ascii="Times New Roman" w:hAnsi="Times New Roman"/>
                <w:b/>
                <w:sz w:val="26"/>
                <w:szCs w:val="26"/>
              </w:rPr>
              <w:t xml:space="preserve">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827" w:type="dxa"/>
            <w:vAlign w:val="bottom"/>
          </w:tcPr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26"/>
                <w:szCs w:val="26"/>
              </w:rPr>
              <w:t>__________ _____________</w:t>
            </w:r>
          </w:p>
          <w:p w:rsidR="00A662FB" w:rsidRPr="006A600B" w:rsidRDefault="00A662FB" w:rsidP="00ED61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600B">
              <w:rPr>
                <w:rFonts w:ascii="Times New Roman" w:hAnsi="Times New Roman"/>
                <w:sz w:val="16"/>
                <w:szCs w:val="16"/>
              </w:rPr>
              <w:t>Дата           Подпись</w:t>
            </w:r>
          </w:p>
        </w:tc>
      </w:tr>
    </w:tbl>
    <w:p w:rsidR="001C7E16" w:rsidRDefault="001C7E16" w:rsidP="00ED6104">
      <w:pPr>
        <w:spacing w:after="0" w:line="240" w:lineRule="auto"/>
        <w:ind w:left="5103" w:right="-1"/>
        <w:jc w:val="center"/>
        <w:rPr>
          <w:rFonts w:ascii="Times New Roman" w:hAnsi="Times New Roman"/>
          <w:sz w:val="24"/>
          <w:szCs w:val="24"/>
        </w:rPr>
      </w:pPr>
    </w:p>
    <w:sectPr w:rsidR="001C7E16" w:rsidSect="009E29C4">
      <w:headerReference w:type="even" r:id="rId12"/>
      <w:headerReference w:type="default" r:id="rId13"/>
      <w:pgSz w:w="11906" w:h="16838"/>
      <w:pgMar w:top="709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87B" w:rsidRDefault="00F7687B" w:rsidP="00552B73">
      <w:pPr>
        <w:spacing w:after="0" w:line="240" w:lineRule="auto"/>
      </w:pPr>
      <w:r>
        <w:separator/>
      </w:r>
    </w:p>
  </w:endnote>
  <w:endnote w:type="continuationSeparator" w:id="1">
    <w:p w:rsidR="00F7687B" w:rsidRDefault="00F7687B" w:rsidP="0055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87B" w:rsidRDefault="00F7687B" w:rsidP="00552B73">
      <w:pPr>
        <w:spacing w:after="0" w:line="240" w:lineRule="auto"/>
      </w:pPr>
      <w:r>
        <w:separator/>
      </w:r>
    </w:p>
  </w:footnote>
  <w:footnote w:type="continuationSeparator" w:id="1">
    <w:p w:rsidR="00F7687B" w:rsidRDefault="00F7687B" w:rsidP="0055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65" w:rsidRDefault="003669E5" w:rsidP="004A4D46">
    <w:pPr>
      <w:pStyle w:val="a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B5C6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B5C65" w:rsidRDefault="007B5C6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65" w:rsidRDefault="003669E5">
    <w:pPr>
      <w:pStyle w:val="a3"/>
      <w:jc w:val="center"/>
    </w:pPr>
    <w:r>
      <w:fldChar w:fldCharType="begin"/>
    </w:r>
    <w:r w:rsidR="007B5C65">
      <w:instrText xml:space="preserve"> PAGE   \* MERGEFORMAT </w:instrText>
    </w:r>
    <w:r>
      <w:fldChar w:fldCharType="separate"/>
    </w:r>
    <w:r w:rsidR="00744242">
      <w:rPr>
        <w:noProof/>
      </w:rPr>
      <w:t>20</w:t>
    </w:r>
    <w:r>
      <w:rPr>
        <w:noProof/>
      </w:rPr>
      <w:fldChar w:fldCharType="end"/>
    </w:r>
  </w:p>
  <w:p w:rsidR="007B5C65" w:rsidRPr="00E5646D" w:rsidRDefault="007B5C65" w:rsidP="00E564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1232672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8D5673A"/>
    <w:multiLevelType w:val="hybridMultilevel"/>
    <w:tmpl w:val="C2C0EC1E"/>
    <w:lvl w:ilvl="0" w:tplc="58B6B8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B020E1E"/>
    <w:multiLevelType w:val="hybridMultilevel"/>
    <w:tmpl w:val="B240DDBC"/>
    <w:lvl w:ilvl="0" w:tplc="1C600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15475E"/>
    <w:multiLevelType w:val="hybridMultilevel"/>
    <w:tmpl w:val="51F22FFE"/>
    <w:lvl w:ilvl="0" w:tplc="58B6B87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3B4620"/>
    <w:multiLevelType w:val="hybridMultilevel"/>
    <w:tmpl w:val="710C640C"/>
    <w:lvl w:ilvl="0" w:tplc="CF4E820C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BE34327"/>
    <w:multiLevelType w:val="hybridMultilevel"/>
    <w:tmpl w:val="D668E348"/>
    <w:lvl w:ilvl="0" w:tplc="1C600F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>
    <w:nsid w:val="72573136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48260BB"/>
    <w:multiLevelType w:val="hybridMultilevel"/>
    <w:tmpl w:val="676C103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72CD9"/>
    <w:multiLevelType w:val="hybridMultilevel"/>
    <w:tmpl w:val="78F85570"/>
    <w:lvl w:ilvl="0" w:tplc="58B6B87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7A9905C7"/>
    <w:multiLevelType w:val="hybridMultilevel"/>
    <w:tmpl w:val="9172641C"/>
    <w:lvl w:ilvl="0" w:tplc="2B40B0EC">
      <w:numFmt w:val="bullet"/>
      <w:lvlText w:val="–"/>
      <w:lvlJc w:val="left"/>
      <w:pPr>
        <w:ind w:left="15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E8037C9"/>
    <w:multiLevelType w:val="hybridMultilevel"/>
    <w:tmpl w:val="B136E864"/>
    <w:lvl w:ilvl="0" w:tplc="1C600F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5"/>
  </w:num>
  <w:num w:numId="5">
    <w:abstractNumId w:val="30"/>
  </w:num>
  <w:num w:numId="6">
    <w:abstractNumId w:val="29"/>
  </w:num>
  <w:num w:numId="7">
    <w:abstractNumId w:val="8"/>
  </w:num>
  <w:num w:numId="8">
    <w:abstractNumId w:val="13"/>
  </w:num>
  <w:num w:numId="9">
    <w:abstractNumId w:val="32"/>
  </w:num>
  <w:num w:numId="10">
    <w:abstractNumId w:val="12"/>
  </w:num>
  <w:num w:numId="11">
    <w:abstractNumId w:val="26"/>
  </w:num>
  <w:num w:numId="12">
    <w:abstractNumId w:val="7"/>
  </w:num>
  <w:num w:numId="13">
    <w:abstractNumId w:val="1"/>
  </w:num>
  <w:num w:numId="14">
    <w:abstractNumId w:val="16"/>
  </w:num>
  <w:num w:numId="15">
    <w:abstractNumId w:val="14"/>
  </w:num>
  <w:num w:numId="16">
    <w:abstractNumId w:val="23"/>
  </w:num>
  <w:num w:numId="17">
    <w:abstractNumId w:val="22"/>
  </w:num>
  <w:num w:numId="18">
    <w:abstractNumId w:val="27"/>
  </w:num>
  <w:num w:numId="19">
    <w:abstractNumId w:val="15"/>
  </w:num>
  <w:num w:numId="20">
    <w:abstractNumId w:val="5"/>
  </w:num>
  <w:num w:numId="21">
    <w:abstractNumId w:val="19"/>
  </w:num>
  <w:num w:numId="22">
    <w:abstractNumId w:val="20"/>
  </w:num>
  <w:num w:numId="23">
    <w:abstractNumId w:val="24"/>
  </w:num>
  <w:num w:numId="24">
    <w:abstractNumId w:val="6"/>
  </w:num>
  <w:num w:numId="25">
    <w:abstractNumId w:val="31"/>
  </w:num>
  <w:num w:numId="26">
    <w:abstractNumId w:val="3"/>
  </w:num>
  <w:num w:numId="27">
    <w:abstractNumId w:val="18"/>
  </w:num>
  <w:num w:numId="28">
    <w:abstractNumId w:val="0"/>
  </w:num>
  <w:num w:numId="29">
    <w:abstractNumId w:val="9"/>
  </w:num>
  <w:num w:numId="30">
    <w:abstractNumId w:val="2"/>
  </w:num>
  <w:num w:numId="31">
    <w:abstractNumId w:val="4"/>
  </w:num>
  <w:num w:numId="32">
    <w:abstractNumId w:val="10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69E"/>
    <w:rsid w:val="00007548"/>
    <w:rsid w:val="0001170A"/>
    <w:rsid w:val="000129D7"/>
    <w:rsid w:val="00012B09"/>
    <w:rsid w:val="00013496"/>
    <w:rsid w:val="00017F99"/>
    <w:rsid w:val="00026A6E"/>
    <w:rsid w:val="000323E0"/>
    <w:rsid w:val="0003326C"/>
    <w:rsid w:val="00033A87"/>
    <w:rsid w:val="00036B90"/>
    <w:rsid w:val="00037CD1"/>
    <w:rsid w:val="000408C0"/>
    <w:rsid w:val="000408D1"/>
    <w:rsid w:val="00041B13"/>
    <w:rsid w:val="00041C69"/>
    <w:rsid w:val="0004671C"/>
    <w:rsid w:val="000467B1"/>
    <w:rsid w:val="000469C2"/>
    <w:rsid w:val="000472FE"/>
    <w:rsid w:val="00055315"/>
    <w:rsid w:val="00056D52"/>
    <w:rsid w:val="0005732C"/>
    <w:rsid w:val="00065AC5"/>
    <w:rsid w:val="00071A97"/>
    <w:rsid w:val="00072C8F"/>
    <w:rsid w:val="0007416E"/>
    <w:rsid w:val="0007560C"/>
    <w:rsid w:val="00075D31"/>
    <w:rsid w:val="0007669E"/>
    <w:rsid w:val="00077E94"/>
    <w:rsid w:val="0008150E"/>
    <w:rsid w:val="00082170"/>
    <w:rsid w:val="000858FC"/>
    <w:rsid w:val="00087F27"/>
    <w:rsid w:val="00087FC2"/>
    <w:rsid w:val="000925CE"/>
    <w:rsid w:val="00094FB1"/>
    <w:rsid w:val="00095D99"/>
    <w:rsid w:val="000A184E"/>
    <w:rsid w:val="000A7163"/>
    <w:rsid w:val="000A765B"/>
    <w:rsid w:val="000B07F3"/>
    <w:rsid w:val="000B32DC"/>
    <w:rsid w:val="000B44F4"/>
    <w:rsid w:val="000B4A69"/>
    <w:rsid w:val="000B6401"/>
    <w:rsid w:val="000B7CDD"/>
    <w:rsid w:val="000C432B"/>
    <w:rsid w:val="000C51AB"/>
    <w:rsid w:val="000C6261"/>
    <w:rsid w:val="000D3977"/>
    <w:rsid w:val="000D56C6"/>
    <w:rsid w:val="000D67C4"/>
    <w:rsid w:val="000D7C3B"/>
    <w:rsid w:val="000E2F64"/>
    <w:rsid w:val="000E4433"/>
    <w:rsid w:val="000F0F19"/>
    <w:rsid w:val="000F1839"/>
    <w:rsid w:val="000F33EA"/>
    <w:rsid w:val="000F7C3D"/>
    <w:rsid w:val="001023C8"/>
    <w:rsid w:val="00105D2A"/>
    <w:rsid w:val="00106BE0"/>
    <w:rsid w:val="00112D44"/>
    <w:rsid w:val="001162A6"/>
    <w:rsid w:val="00120B5F"/>
    <w:rsid w:val="00122730"/>
    <w:rsid w:val="0012349A"/>
    <w:rsid w:val="00125688"/>
    <w:rsid w:val="001256D5"/>
    <w:rsid w:val="00126B67"/>
    <w:rsid w:val="0013232F"/>
    <w:rsid w:val="001358DC"/>
    <w:rsid w:val="0014139E"/>
    <w:rsid w:val="0014141D"/>
    <w:rsid w:val="001427B8"/>
    <w:rsid w:val="001451E7"/>
    <w:rsid w:val="00146864"/>
    <w:rsid w:val="001475E5"/>
    <w:rsid w:val="00151FF0"/>
    <w:rsid w:val="001523E2"/>
    <w:rsid w:val="00154B65"/>
    <w:rsid w:val="00155A3F"/>
    <w:rsid w:val="00156586"/>
    <w:rsid w:val="00156E98"/>
    <w:rsid w:val="001724F9"/>
    <w:rsid w:val="00172CA3"/>
    <w:rsid w:val="00175469"/>
    <w:rsid w:val="001760DA"/>
    <w:rsid w:val="001850BA"/>
    <w:rsid w:val="0018640E"/>
    <w:rsid w:val="00187710"/>
    <w:rsid w:val="00187A0B"/>
    <w:rsid w:val="00190F46"/>
    <w:rsid w:val="001921DB"/>
    <w:rsid w:val="001929BD"/>
    <w:rsid w:val="00197B0F"/>
    <w:rsid w:val="00197B80"/>
    <w:rsid w:val="001A01A9"/>
    <w:rsid w:val="001A079A"/>
    <w:rsid w:val="001A3CDB"/>
    <w:rsid w:val="001B3521"/>
    <w:rsid w:val="001B4170"/>
    <w:rsid w:val="001C1704"/>
    <w:rsid w:val="001C463A"/>
    <w:rsid w:val="001C60B9"/>
    <w:rsid w:val="001C7054"/>
    <w:rsid w:val="001C7E16"/>
    <w:rsid w:val="001D1445"/>
    <w:rsid w:val="001D538A"/>
    <w:rsid w:val="001D6CDE"/>
    <w:rsid w:val="001E0CAE"/>
    <w:rsid w:val="001E16D0"/>
    <w:rsid w:val="001E34DC"/>
    <w:rsid w:val="001E4C10"/>
    <w:rsid w:val="001F470C"/>
    <w:rsid w:val="001F5F4D"/>
    <w:rsid w:val="001F617A"/>
    <w:rsid w:val="001F6C1B"/>
    <w:rsid w:val="001F6FF8"/>
    <w:rsid w:val="001F711C"/>
    <w:rsid w:val="001F7ACB"/>
    <w:rsid w:val="002018E6"/>
    <w:rsid w:val="00201FC3"/>
    <w:rsid w:val="002041E2"/>
    <w:rsid w:val="00204D2B"/>
    <w:rsid w:val="00214B66"/>
    <w:rsid w:val="00214ED7"/>
    <w:rsid w:val="00216006"/>
    <w:rsid w:val="00217270"/>
    <w:rsid w:val="002177A6"/>
    <w:rsid w:val="00222D91"/>
    <w:rsid w:val="002234CF"/>
    <w:rsid w:val="002259C3"/>
    <w:rsid w:val="0022687B"/>
    <w:rsid w:val="002275D3"/>
    <w:rsid w:val="00231F6E"/>
    <w:rsid w:val="0023300D"/>
    <w:rsid w:val="00234E8F"/>
    <w:rsid w:val="00235EC3"/>
    <w:rsid w:val="00236139"/>
    <w:rsid w:val="0023714E"/>
    <w:rsid w:val="00241BF6"/>
    <w:rsid w:val="00244AC3"/>
    <w:rsid w:val="00252322"/>
    <w:rsid w:val="0025348E"/>
    <w:rsid w:val="0025440C"/>
    <w:rsid w:val="0026136E"/>
    <w:rsid w:val="00264EEC"/>
    <w:rsid w:val="002657C5"/>
    <w:rsid w:val="002669AC"/>
    <w:rsid w:val="00270F7D"/>
    <w:rsid w:val="002710FC"/>
    <w:rsid w:val="00271B10"/>
    <w:rsid w:val="00273BFD"/>
    <w:rsid w:val="00275D28"/>
    <w:rsid w:val="00283639"/>
    <w:rsid w:val="0028671B"/>
    <w:rsid w:val="00287402"/>
    <w:rsid w:val="0029591F"/>
    <w:rsid w:val="00297EEF"/>
    <w:rsid w:val="002A0149"/>
    <w:rsid w:val="002A017B"/>
    <w:rsid w:val="002A040F"/>
    <w:rsid w:val="002A1DED"/>
    <w:rsid w:val="002A5FAB"/>
    <w:rsid w:val="002B0BE6"/>
    <w:rsid w:val="002B1A05"/>
    <w:rsid w:val="002B395B"/>
    <w:rsid w:val="002B74CF"/>
    <w:rsid w:val="002C18ED"/>
    <w:rsid w:val="002C1FB4"/>
    <w:rsid w:val="002C2514"/>
    <w:rsid w:val="002C2C07"/>
    <w:rsid w:val="002C5000"/>
    <w:rsid w:val="002C7096"/>
    <w:rsid w:val="002D002F"/>
    <w:rsid w:val="002D117D"/>
    <w:rsid w:val="002D2D4F"/>
    <w:rsid w:val="002D6094"/>
    <w:rsid w:val="002E0B8E"/>
    <w:rsid w:val="002E4A1B"/>
    <w:rsid w:val="002E5507"/>
    <w:rsid w:val="002F1313"/>
    <w:rsid w:val="002F149D"/>
    <w:rsid w:val="002F34D9"/>
    <w:rsid w:val="002F5578"/>
    <w:rsid w:val="003013CE"/>
    <w:rsid w:val="00302E2F"/>
    <w:rsid w:val="003046BD"/>
    <w:rsid w:val="003051FB"/>
    <w:rsid w:val="003130BB"/>
    <w:rsid w:val="00314963"/>
    <w:rsid w:val="003171A7"/>
    <w:rsid w:val="003171DB"/>
    <w:rsid w:val="00321789"/>
    <w:rsid w:val="003217C1"/>
    <w:rsid w:val="003239D7"/>
    <w:rsid w:val="0032686C"/>
    <w:rsid w:val="00326926"/>
    <w:rsid w:val="00332C49"/>
    <w:rsid w:val="00334FF6"/>
    <w:rsid w:val="00336633"/>
    <w:rsid w:val="00344084"/>
    <w:rsid w:val="003535B5"/>
    <w:rsid w:val="00354237"/>
    <w:rsid w:val="00355A62"/>
    <w:rsid w:val="00356740"/>
    <w:rsid w:val="00356B8F"/>
    <w:rsid w:val="003600D5"/>
    <w:rsid w:val="00360992"/>
    <w:rsid w:val="00364A6F"/>
    <w:rsid w:val="0036661D"/>
    <w:rsid w:val="003669E5"/>
    <w:rsid w:val="0037150A"/>
    <w:rsid w:val="0037332B"/>
    <w:rsid w:val="003762B1"/>
    <w:rsid w:val="00381AB5"/>
    <w:rsid w:val="0038730A"/>
    <w:rsid w:val="0039555F"/>
    <w:rsid w:val="003A15B8"/>
    <w:rsid w:val="003A3417"/>
    <w:rsid w:val="003A3483"/>
    <w:rsid w:val="003A3E57"/>
    <w:rsid w:val="003A73D8"/>
    <w:rsid w:val="003B1304"/>
    <w:rsid w:val="003B1693"/>
    <w:rsid w:val="003B1DEE"/>
    <w:rsid w:val="003B5E5B"/>
    <w:rsid w:val="003C16F4"/>
    <w:rsid w:val="003C7717"/>
    <w:rsid w:val="003D0CFD"/>
    <w:rsid w:val="003D0F62"/>
    <w:rsid w:val="003E306C"/>
    <w:rsid w:val="003E489F"/>
    <w:rsid w:val="003E52B2"/>
    <w:rsid w:val="003F1E6B"/>
    <w:rsid w:val="003F5CFC"/>
    <w:rsid w:val="003F6505"/>
    <w:rsid w:val="003F7104"/>
    <w:rsid w:val="003F71FD"/>
    <w:rsid w:val="003F75EB"/>
    <w:rsid w:val="00402582"/>
    <w:rsid w:val="00402F82"/>
    <w:rsid w:val="004046BB"/>
    <w:rsid w:val="00404D0E"/>
    <w:rsid w:val="00410A7E"/>
    <w:rsid w:val="004125A1"/>
    <w:rsid w:val="004203A8"/>
    <w:rsid w:val="00421608"/>
    <w:rsid w:val="00434162"/>
    <w:rsid w:val="00434CF0"/>
    <w:rsid w:val="00442972"/>
    <w:rsid w:val="00442B24"/>
    <w:rsid w:val="004437BD"/>
    <w:rsid w:val="00443C5D"/>
    <w:rsid w:val="00444DCF"/>
    <w:rsid w:val="00446CAC"/>
    <w:rsid w:val="00460ACF"/>
    <w:rsid w:val="00460FC3"/>
    <w:rsid w:val="0046152B"/>
    <w:rsid w:val="00462F95"/>
    <w:rsid w:val="0046398E"/>
    <w:rsid w:val="00465585"/>
    <w:rsid w:val="00465829"/>
    <w:rsid w:val="0047290B"/>
    <w:rsid w:val="0047459B"/>
    <w:rsid w:val="00474D40"/>
    <w:rsid w:val="00487D2B"/>
    <w:rsid w:val="00491769"/>
    <w:rsid w:val="0049273E"/>
    <w:rsid w:val="004939B8"/>
    <w:rsid w:val="00496E98"/>
    <w:rsid w:val="00497698"/>
    <w:rsid w:val="00497FE3"/>
    <w:rsid w:val="004A09A6"/>
    <w:rsid w:val="004A27BA"/>
    <w:rsid w:val="004A4512"/>
    <w:rsid w:val="004A4874"/>
    <w:rsid w:val="004A4D46"/>
    <w:rsid w:val="004A51B9"/>
    <w:rsid w:val="004A545E"/>
    <w:rsid w:val="004B077D"/>
    <w:rsid w:val="004B3CEE"/>
    <w:rsid w:val="004B440D"/>
    <w:rsid w:val="004B70BB"/>
    <w:rsid w:val="004C3C71"/>
    <w:rsid w:val="004C41C7"/>
    <w:rsid w:val="004C5F82"/>
    <w:rsid w:val="004C64DE"/>
    <w:rsid w:val="004C7385"/>
    <w:rsid w:val="004D17E7"/>
    <w:rsid w:val="004D343A"/>
    <w:rsid w:val="004D3464"/>
    <w:rsid w:val="004D46EB"/>
    <w:rsid w:val="004D472B"/>
    <w:rsid w:val="004D682C"/>
    <w:rsid w:val="004E0A44"/>
    <w:rsid w:val="004E47A7"/>
    <w:rsid w:val="004E4848"/>
    <w:rsid w:val="004E6A9C"/>
    <w:rsid w:val="004E6C5C"/>
    <w:rsid w:val="004E701C"/>
    <w:rsid w:val="004E712D"/>
    <w:rsid w:val="004F432F"/>
    <w:rsid w:val="004F5F54"/>
    <w:rsid w:val="004F640B"/>
    <w:rsid w:val="004F6438"/>
    <w:rsid w:val="00501B82"/>
    <w:rsid w:val="00503FCF"/>
    <w:rsid w:val="00504871"/>
    <w:rsid w:val="00504CCC"/>
    <w:rsid w:val="00506422"/>
    <w:rsid w:val="00507EF1"/>
    <w:rsid w:val="00514A37"/>
    <w:rsid w:val="00515369"/>
    <w:rsid w:val="0052629A"/>
    <w:rsid w:val="00532BA3"/>
    <w:rsid w:val="00534E4A"/>
    <w:rsid w:val="00536910"/>
    <w:rsid w:val="00537C1E"/>
    <w:rsid w:val="005405EB"/>
    <w:rsid w:val="00540D84"/>
    <w:rsid w:val="00541705"/>
    <w:rsid w:val="005451D2"/>
    <w:rsid w:val="00547394"/>
    <w:rsid w:val="005520CE"/>
    <w:rsid w:val="00552A3F"/>
    <w:rsid w:val="00552B73"/>
    <w:rsid w:val="0055508E"/>
    <w:rsid w:val="00555146"/>
    <w:rsid w:val="005628CF"/>
    <w:rsid w:val="005641A5"/>
    <w:rsid w:val="00565FA0"/>
    <w:rsid w:val="005678CE"/>
    <w:rsid w:val="0057166C"/>
    <w:rsid w:val="0057189A"/>
    <w:rsid w:val="00573158"/>
    <w:rsid w:val="00582B2E"/>
    <w:rsid w:val="0058484A"/>
    <w:rsid w:val="00584D09"/>
    <w:rsid w:val="00585B7A"/>
    <w:rsid w:val="00585B86"/>
    <w:rsid w:val="00590041"/>
    <w:rsid w:val="00590CBD"/>
    <w:rsid w:val="0059156A"/>
    <w:rsid w:val="0059741D"/>
    <w:rsid w:val="005A134D"/>
    <w:rsid w:val="005A13AB"/>
    <w:rsid w:val="005A1AF3"/>
    <w:rsid w:val="005A39E3"/>
    <w:rsid w:val="005A3C8C"/>
    <w:rsid w:val="005A3E21"/>
    <w:rsid w:val="005A43E1"/>
    <w:rsid w:val="005B0E86"/>
    <w:rsid w:val="005B4C1F"/>
    <w:rsid w:val="005B4E85"/>
    <w:rsid w:val="005B6A04"/>
    <w:rsid w:val="005C45AB"/>
    <w:rsid w:val="005C4909"/>
    <w:rsid w:val="005C53B0"/>
    <w:rsid w:val="005D3F6A"/>
    <w:rsid w:val="005D3FE1"/>
    <w:rsid w:val="005E1221"/>
    <w:rsid w:val="005E48C4"/>
    <w:rsid w:val="005E60D8"/>
    <w:rsid w:val="005E63A2"/>
    <w:rsid w:val="00600115"/>
    <w:rsid w:val="00600D50"/>
    <w:rsid w:val="00601AAB"/>
    <w:rsid w:val="00614C69"/>
    <w:rsid w:val="006159D9"/>
    <w:rsid w:val="00615D45"/>
    <w:rsid w:val="0062485A"/>
    <w:rsid w:val="00625670"/>
    <w:rsid w:val="006256FC"/>
    <w:rsid w:val="00633FD1"/>
    <w:rsid w:val="00635696"/>
    <w:rsid w:val="006373F9"/>
    <w:rsid w:val="00637703"/>
    <w:rsid w:val="00640BFB"/>
    <w:rsid w:val="00641CA2"/>
    <w:rsid w:val="0064443C"/>
    <w:rsid w:val="00646771"/>
    <w:rsid w:val="006515F1"/>
    <w:rsid w:val="00653900"/>
    <w:rsid w:val="006600B0"/>
    <w:rsid w:val="00661308"/>
    <w:rsid w:val="006619EB"/>
    <w:rsid w:val="006623CB"/>
    <w:rsid w:val="00664239"/>
    <w:rsid w:val="006645B0"/>
    <w:rsid w:val="00665BE9"/>
    <w:rsid w:val="0067234C"/>
    <w:rsid w:val="00676B78"/>
    <w:rsid w:val="00680BCE"/>
    <w:rsid w:val="00681F40"/>
    <w:rsid w:val="00685EC3"/>
    <w:rsid w:val="00686452"/>
    <w:rsid w:val="00694DFA"/>
    <w:rsid w:val="00696A5F"/>
    <w:rsid w:val="00697652"/>
    <w:rsid w:val="00697AAA"/>
    <w:rsid w:val="006A02E3"/>
    <w:rsid w:val="006A1C70"/>
    <w:rsid w:val="006A3CCF"/>
    <w:rsid w:val="006A3EE6"/>
    <w:rsid w:val="006A41F8"/>
    <w:rsid w:val="006A43C1"/>
    <w:rsid w:val="006A600B"/>
    <w:rsid w:val="006A63C6"/>
    <w:rsid w:val="006B1626"/>
    <w:rsid w:val="006B4836"/>
    <w:rsid w:val="006B4B09"/>
    <w:rsid w:val="006B63E0"/>
    <w:rsid w:val="006B76DA"/>
    <w:rsid w:val="006C2E23"/>
    <w:rsid w:val="006C44BF"/>
    <w:rsid w:val="006D24F2"/>
    <w:rsid w:val="006D38B0"/>
    <w:rsid w:val="006D72CA"/>
    <w:rsid w:val="006D7EB5"/>
    <w:rsid w:val="006E2302"/>
    <w:rsid w:val="006E3167"/>
    <w:rsid w:val="006E4EB5"/>
    <w:rsid w:val="006E6179"/>
    <w:rsid w:val="006F0DC2"/>
    <w:rsid w:val="006F2AC5"/>
    <w:rsid w:val="006F4B0E"/>
    <w:rsid w:val="006F51AC"/>
    <w:rsid w:val="006F6CE8"/>
    <w:rsid w:val="007010D5"/>
    <w:rsid w:val="00701E5D"/>
    <w:rsid w:val="0070599E"/>
    <w:rsid w:val="00706394"/>
    <w:rsid w:val="00707DDE"/>
    <w:rsid w:val="00710617"/>
    <w:rsid w:val="007109CE"/>
    <w:rsid w:val="007115B2"/>
    <w:rsid w:val="00711E60"/>
    <w:rsid w:val="0071286E"/>
    <w:rsid w:val="00717DB0"/>
    <w:rsid w:val="007249CB"/>
    <w:rsid w:val="007269B4"/>
    <w:rsid w:val="007345AD"/>
    <w:rsid w:val="00740D04"/>
    <w:rsid w:val="00744242"/>
    <w:rsid w:val="007444CF"/>
    <w:rsid w:val="00744521"/>
    <w:rsid w:val="00744982"/>
    <w:rsid w:val="00744A38"/>
    <w:rsid w:val="00744B97"/>
    <w:rsid w:val="0074634A"/>
    <w:rsid w:val="007469FF"/>
    <w:rsid w:val="00747B38"/>
    <w:rsid w:val="007512FD"/>
    <w:rsid w:val="00752440"/>
    <w:rsid w:val="00753485"/>
    <w:rsid w:val="00757174"/>
    <w:rsid w:val="007639A5"/>
    <w:rsid w:val="0077098D"/>
    <w:rsid w:val="0077137D"/>
    <w:rsid w:val="00775786"/>
    <w:rsid w:val="00776E05"/>
    <w:rsid w:val="00782CFC"/>
    <w:rsid w:val="00785D00"/>
    <w:rsid w:val="00791E42"/>
    <w:rsid w:val="00793D85"/>
    <w:rsid w:val="007964AE"/>
    <w:rsid w:val="007A039E"/>
    <w:rsid w:val="007A20FC"/>
    <w:rsid w:val="007A279D"/>
    <w:rsid w:val="007A328B"/>
    <w:rsid w:val="007A3BED"/>
    <w:rsid w:val="007A43D2"/>
    <w:rsid w:val="007A5DBB"/>
    <w:rsid w:val="007B0FD5"/>
    <w:rsid w:val="007B5C65"/>
    <w:rsid w:val="007B5F7E"/>
    <w:rsid w:val="007C1600"/>
    <w:rsid w:val="007C36E0"/>
    <w:rsid w:val="007C4198"/>
    <w:rsid w:val="007C6101"/>
    <w:rsid w:val="007C7F8E"/>
    <w:rsid w:val="007D0D52"/>
    <w:rsid w:val="007D2E0C"/>
    <w:rsid w:val="007D5D15"/>
    <w:rsid w:val="007D63FD"/>
    <w:rsid w:val="007D7A39"/>
    <w:rsid w:val="007E3316"/>
    <w:rsid w:val="007F5342"/>
    <w:rsid w:val="007F5888"/>
    <w:rsid w:val="007F59E6"/>
    <w:rsid w:val="007F6364"/>
    <w:rsid w:val="007F6611"/>
    <w:rsid w:val="00804367"/>
    <w:rsid w:val="008047DC"/>
    <w:rsid w:val="008058BC"/>
    <w:rsid w:val="00810F50"/>
    <w:rsid w:val="00811C0F"/>
    <w:rsid w:val="0081213C"/>
    <w:rsid w:val="00816855"/>
    <w:rsid w:val="00817779"/>
    <w:rsid w:val="008212D0"/>
    <w:rsid w:val="00823929"/>
    <w:rsid w:val="00827352"/>
    <w:rsid w:val="00830FC0"/>
    <w:rsid w:val="008323C1"/>
    <w:rsid w:val="00833296"/>
    <w:rsid w:val="008337B5"/>
    <w:rsid w:val="00834645"/>
    <w:rsid w:val="00834799"/>
    <w:rsid w:val="00836996"/>
    <w:rsid w:val="0083770E"/>
    <w:rsid w:val="00840403"/>
    <w:rsid w:val="00840831"/>
    <w:rsid w:val="00841956"/>
    <w:rsid w:val="00841DC3"/>
    <w:rsid w:val="008459D5"/>
    <w:rsid w:val="00845E02"/>
    <w:rsid w:val="00847B6C"/>
    <w:rsid w:val="00854AF5"/>
    <w:rsid w:val="00862796"/>
    <w:rsid w:val="00864115"/>
    <w:rsid w:val="00867993"/>
    <w:rsid w:val="008718E3"/>
    <w:rsid w:val="00883872"/>
    <w:rsid w:val="00890730"/>
    <w:rsid w:val="00890BCB"/>
    <w:rsid w:val="008910EF"/>
    <w:rsid w:val="008919D2"/>
    <w:rsid w:val="00893E3C"/>
    <w:rsid w:val="008A0ADB"/>
    <w:rsid w:val="008A11CB"/>
    <w:rsid w:val="008A1500"/>
    <w:rsid w:val="008A2A90"/>
    <w:rsid w:val="008A3B3C"/>
    <w:rsid w:val="008A4078"/>
    <w:rsid w:val="008A4C11"/>
    <w:rsid w:val="008A55F6"/>
    <w:rsid w:val="008A5BC1"/>
    <w:rsid w:val="008B1E25"/>
    <w:rsid w:val="008B5003"/>
    <w:rsid w:val="008C22B5"/>
    <w:rsid w:val="008C2D05"/>
    <w:rsid w:val="008C2EA4"/>
    <w:rsid w:val="008C4E9F"/>
    <w:rsid w:val="008C5C72"/>
    <w:rsid w:val="008C66B2"/>
    <w:rsid w:val="008D366B"/>
    <w:rsid w:val="008D6B55"/>
    <w:rsid w:val="008E377D"/>
    <w:rsid w:val="008E4C08"/>
    <w:rsid w:val="008F267D"/>
    <w:rsid w:val="008F3367"/>
    <w:rsid w:val="008F4175"/>
    <w:rsid w:val="008F6BB1"/>
    <w:rsid w:val="008F6D65"/>
    <w:rsid w:val="00901319"/>
    <w:rsid w:val="00904D2D"/>
    <w:rsid w:val="009075A0"/>
    <w:rsid w:val="0091009C"/>
    <w:rsid w:val="009103B0"/>
    <w:rsid w:val="0091402A"/>
    <w:rsid w:val="00915400"/>
    <w:rsid w:val="00915488"/>
    <w:rsid w:val="009155E3"/>
    <w:rsid w:val="00921221"/>
    <w:rsid w:val="00921B32"/>
    <w:rsid w:val="00921C72"/>
    <w:rsid w:val="00924D49"/>
    <w:rsid w:val="00927207"/>
    <w:rsid w:val="00936A91"/>
    <w:rsid w:val="00936EB1"/>
    <w:rsid w:val="009526D8"/>
    <w:rsid w:val="00952FE2"/>
    <w:rsid w:val="009552AB"/>
    <w:rsid w:val="00955320"/>
    <w:rsid w:val="009629DF"/>
    <w:rsid w:val="0096752D"/>
    <w:rsid w:val="00967D47"/>
    <w:rsid w:val="0097190F"/>
    <w:rsid w:val="00971E7E"/>
    <w:rsid w:val="00984265"/>
    <w:rsid w:val="00985871"/>
    <w:rsid w:val="00990066"/>
    <w:rsid w:val="00991CFF"/>
    <w:rsid w:val="00992B58"/>
    <w:rsid w:val="00994E5E"/>
    <w:rsid w:val="00997744"/>
    <w:rsid w:val="009A36B2"/>
    <w:rsid w:val="009A5730"/>
    <w:rsid w:val="009A63BF"/>
    <w:rsid w:val="009A7F89"/>
    <w:rsid w:val="009B0B6E"/>
    <w:rsid w:val="009B124D"/>
    <w:rsid w:val="009B2943"/>
    <w:rsid w:val="009B2B51"/>
    <w:rsid w:val="009B3AF3"/>
    <w:rsid w:val="009B4509"/>
    <w:rsid w:val="009B5EFE"/>
    <w:rsid w:val="009C20EE"/>
    <w:rsid w:val="009C3130"/>
    <w:rsid w:val="009C333C"/>
    <w:rsid w:val="009C3C06"/>
    <w:rsid w:val="009C4C53"/>
    <w:rsid w:val="009C53E7"/>
    <w:rsid w:val="009C6E51"/>
    <w:rsid w:val="009C7D7B"/>
    <w:rsid w:val="009D1176"/>
    <w:rsid w:val="009D4834"/>
    <w:rsid w:val="009D4ECA"/>
    <w:rsid w:val="009E1C16"/>
    <w:rsid w:val="009E29C4"/>
    <w:rsid w:val="009E3146"/>
    <w:rsid w:val="009E4380"/>
    <w:rsid w:val="009E5759"/>
    <w:rsid w:val="009E5B8D"/>
    <w:rsid w:val="009E60B3"/>
    <w:rsid w:val="009E62D3"/>
    <w:rsid w:val="009E6AD8"/>
    <w:rsid w:val="00A11E3F"/>
    <w:rsid w:val="00A12292"/>
    <w:rsid w:val="00A127A2"/>
    <w:rsid w:val="00A203C9"/>
    <w:rsid w:val="00A25E99"/>
    <w:rsid w:val="00A27002"/>
    <w:rsid w:val="00A31D7B"/>
    <w:rsid w:val="00A3232F"/>
    <w:rsid w:val="00A327BD"/>
    <w:rsid w:val="00A33F22"/>
    <w:rsid w:val="00A37E26"/>
    <w:rsid w:val="00A40306"/>
    <w:rsid w:val="00A4050C"/>
    <w:rsid w:val="00A44F95"/>
    <w:rsid w:val="00A464BF"/>
    <w:rsid w:val="00A46EE1"/>
    <w:rsid w:val="00A47AC1"/>
    <w:rsid w:val="00A50DA6"/>
    <w:rsid w:val="00A52539"/>
    <w:rsid w:val="00A52925"/>
    <w:rsid w:val="00A53B63"/>
    <w:rsid w:val="00A606D4"/>
    <w:rsid w:val="00A62923"/>
    <w:rsid w:val="00A660E4"/>
    <w:rsid w:val="00A662FB"/>
    <w:rsid w:val="00A75631"/>
    <w:rsid w:val="00A772C6"/>
    <w:rsid w:val="00A77AD9"/>
    <w:rsid w:val="00A8359E"/>
    <w:rsid w:val="00A84112"/>
    <w:rsid w:val="00A84EA2"/>
    <w:rsid w:val="00A9161D"/>
    <w:rsid w:val="00A9272F"/>
    <w:rsid w:val="00A941D1"/>
    <w:rsid w:val="00A9440E"/>
    <w:rsid w:val="00A97CF9"/>
    <w:rsid w:val="00AA0480"/>
    <w:rsid w:val="00AA09C0"/>
    <w:rsid w:val="00AA1FB6"/>
    <w:rsid w:val="00AA219F"/>
    <w:rsid w:val="00AA230D"/>
    <w:rsid w:val="00AA55DD"/>
    <w:rsid w:val="00AB1213"/>
    <w:rsid w:val="00AB36B2"/>
    <w:rsid w:val="00AB4BAE"/>
    <w:rsid w:val="00AB4BD0"/>
    <w:rsid w:val="00AB4D14"/>
    <w:rsid w:val="00AC4B3C"/>
    <w:rsid w:val="00AC55BD"/>
    <w:rsid w:val="00AC5B77"/>
    <w:rsid w:val="00AC64E5"/>
    <w:rsid w:val="00AC65CC"/>
    <w:rsid w:val="00AC6C44"/>
    <w:rsid w:val="00AD2B23"/>
    <w:rsid w:val="00AD5440"/>
    <w:rsid w:val="00AD54D1"/>
    <w:rsid w:val="00AD7D41"/>
    <w:rsid w:val="00AE137D"/>
    <w:rsid w:val="00AE2EE9"/>
    <w:rsid w:val="00AE36F7"/>
    <w:rsid w:val="00AE48FA"/>
    <w:rsid w:val="00AE5159"/>
    <w:rsid w:val="00AE5351"/>
    <w:rsid w:val="00AE7298"/>
    <w:rsid w:val="00AF1203"/>
    <w:rsid w:val="00AF1745"/>
    <w:rsid w:val="00AF3321"/>
    <w:rsid w:val="00AF412F"/>
    <w:rsid w:val="00AF51B3"/>
    <w:rsid w:val="00AF5BBD"/>
    <w:rsid w:val="00AF6594"/>
    <w:rsid w:val="00AF6CDD"/>
    <w:rsid w:val="00B04B69"/>
    <w:rsid w:val="00B1004B"/>
    <w:rsid w:val="00B12963"/>
    <w:rsid w:val="00B16601"/>
    <w:rsid w:val="00B212AA"/>
    <w:rsid w:val="00B227A5"/>
    <w:rsid w:val="00B24B5B"/>
    <w:rsid w:val="00B259DE"/>
    <w:rsid w:val="00B3273E"/>
    <w:rsid w:val="00B40961"/>
    <w:rsid w:val="00B431F1"/>
    <w:rsid w:val="00B436B5"/>
    <w:rsid w:val="00B44A00"/>
    <w:rsid w:val="00B559B2"/>
    <w:rsid w:val="00B579EA"/>
    <w:rsid w:val="00B61499"/>
    <w:rsid w:val="00B61889"/>
    <w:rsid w:val="00B6750E"/>
    <w:rsid w:val="00B742AF"/>
    <w:rsid w:val="00B74E39"/>
    <w:rsid w:val="00B80179"/>
    <w:rsid w:val="00B83CC8"/>
    <w:rsid w:val="00B921E6"/>
    <w:rsid w:val="00B9246B"/>
    <w:rsid w:val="00B93AAA"/>
    <w:rsid w:val="00B94275"/>
    <w:rsid w:val="00B9702D"/>
    <w:rsid w:val="00B97B32"/>
    <w:rsid w:val="00BA1E62"/>
    <w:rsid w:val="00BA1E93"/>
    <w:rsid w:val="00BA5FE4"/>
    <w:rsid w:val="00BB0269"/>
    <w:rsid w:val="00BB242B"/>
    <w:rsid w:val="00BB2C90"/>
    <w:rsid w:val="00BB3B36"/>
    <w:rsid w:val="00BB5715"/>
    <w:rsid w:val="00BB7D79"/>
    <w:rsid w:val="00BC161D"/>
    <w:rsid w:val="00BC1A85"/>
    <w:rsid w:val="00BC3500"/>
    <w:rsid w:val="00BD10A2"/>
    <w:rsid w:val="00BD48F5"/>
    <w:rsid w:val="00BD4D7F"/>
    <w:rsid w:val="00BD50FD"/>
    <w:rsid w:val="00BE0261"/>
    <w:rsid w:val="00BE2798"/>
    <w:rsid w:val="00BE508B"/>
    <w:rsid w:val="00BE5CE0"/>
    <w:rsid w:val="00BF4F65"/>
    <w:rsid w:val="00C01181"/>
    <w:rsid w:val="00C032FA"/>
    <w:rsid w:val="00C03409"/>
    <w:rsid w:val="00C04645"/>
    <w:rsid w:val="00C048FE"/>
    <w:rsid w:val="00C05A47"/>
    <w:rsid w:val="00C10D85"/>
    <w:rsid w:val="00C11AF1"/>
    <w:rsid w:val="00C11B58"/>
    <w:rsid w:val="00C12B5E"/>
    <w:rsid w:val="00C152FA"/>
    <w:rsid w:val="00C22E9A"/>
    <w:rsid w:val="00C254BA"/>
    <w:rsid w:val="00C31095"/>
    <w:rsid w:val="00C34C6E"/>
    <w:rsid w:val="00C37706"/>
    <w:rsid w:val="00C41B98"/>
    <w:rsid w:val="00C43E60"/>
    <w:rsid w:val="00C45367"/>
    <w:rsid w:val="00C46927"/>
    <w:rsid w:val="00C46E6E"/>
    <w:rsid w:val="00C47326"/>
    <w:rsid w:val="00C50148"/>
    <w:rsid w:val="00C506AE"/>
    <w:rsid w:val="00C51362"/>
    <w:rsid w:val="00C52343"/>
    <w:rsid w:val="00C52ACF"/>
    <w:rsid w:val="00C52D83"/>
    <w:rsid w:val="00C6228B"/>
    <w:rsid w:val="00C6388F"/>
    <w:rsid w:val="00C63C88"/>
    <w:rsid w:val="00C64500"/>
    <w:rsid w:val="00C6484E"/>
    <w:rsid w:val="00C66342"/>
    <w:rsid w:val="00C674E8"/>
    <w:rsid w:val="00C721B0"/>
    <w:rsid w:val="00C727C1"/>
    <w:rsid w:val="00C72D2A"/>
    <w:rsid w:val="00C72D8A"/>
    <w:rsid w:val="00C7689B"/>
    <w:rsid w:val="00C77506"/>
    <w:rsid w:val="00C80603"/>
    <w:rsid w:val="00C807DF"/>
    <w:rsid w:val="00C80C40"/>
    <w:rsid w:val="00C81606"/>
    <w:rsid w:val="00C84350"/>
    <w:rsid w:val="00C852EC"/>
    <w:rsid w:val="00C86ACD"/>
    <w:rsid w:val="00C90893"/>
    <w:rsid w:val="00C939E3"/>
    <w:rsid w:val="00CA3949"/>
    <w:rsid w:val="00CA43AF"/>
    <w:rsid w:val="00CA46D9"/>
    <w:rsid w:val="00CA521C"/>
    <w:rsid w:val="00CA7AC1"/>
    <w:rsid w:val="00CB0C62"/>
    <w:rsid w:val="00CB140E"/>
    <w:rsid w:val="00CB16A5"/>
    <w:rsid w:val="00CB261B"/>
    <w:rsid w:val="00CB54FD"/>
    <w:rsid w:val="00CB732C"/>
    <w:rsid w:val="00CC096F"/>
    <w:rsid w:val="00CC19FE"/>
    <w:rsid w:val="00CC1DB9"/>
    <w:rsid w:val="00CC70DF"/>
    <w:rsid w:val="00CC7454"/>
    <w:rsid w:val="00CD212C"/>
    <w:rsid w:val="00CD22D7"/>
    <w:rsid w:val="00CD287A"/>
    <w:rsid w:val="00CD3FBE"/>
    <w:rsid w:val="00CD5600"/>
    <w:rsid w:val="00CE2DA6"/>
    <w:rsid w:val="00CE37D4"/>
    <w:rsid w:val="00CE6FF9"/>
    <w:rsid w:val="00CE7EEC"/>
    <w:rsid w:val="00CF1336"/>
    <w:rsid w:val="00CF17B8"/>
    <w:rsid w:val="00CF30CB"/>
    <w:rsid w:val="00CF3D42"/>
    <w:rsid w:val="00CF43C6"/>
    <w:rsid w:val="00CF67E7"/>
    <w:rsid w:val="00D03820"/>
    <w:rsid w:val="00D039FB"/>
    <w:rsid w:val="00D1080F"/>
    <w:rsid w:val="00D12FC8"/>
    <w:rsid w:val="00D1581B"/>
    <w:rsid w:val="00D227C8"/>
    <w:rsid w:val="00D26950"/>
    <w:rsid w:val="00D31241"/>
    <w:rsid w:val="00D334E7"/>
    <w:rsid w:val="00D33511"/>
    <w:rsid w:val="00D37C52"/>
    <w:rsid w:val="00D40196"/>
    <w:rsid w:val="00D408B3"/>
    <w:rsid w:val="00D41AB1"/>
    <w:rsid w:val="00D435BF"/>
    <w:rsid w:val="00D449E0"/>
    <w:rsid w:val="00D5526A"/>
    <w:rsid w:val="00D56290"/>
    <w:rsid w:val="00D60E91"/>
    <w:rsid w:val="00D60F97"/>
    <w:rsid w:val="00D62508"/>
    <w:rsid w:val="00D63E33"/>
    <w:rsid w:val="00D64AC2"/>
    <w:rsid w:val="00D650B5"/>
    <w:rsid w:val="00D66CDA"/>
    <w:rsid w:val="00D704F7"/>
    <w:rsid w:val="00D720DD"/>
    <w:rsid w:val="00D73B00"/>
    <w:rsid w:val="00D745EA"/>
    <w:rsid w:val="00D758EA"/>
    <w:rsid w:val="00D76C78"/>
    <w:rsid w:val="00D80450"/>
    <w:rsid w:val="00D81D25"/>
    <w:rsid w:val="00D830F3"/>
    <w:rsid w:val="00D853C8"/>
    <w:rsid w:val="00D86F87"/>
    <w:rsid w:val="00D874EA"/>
    <w:rsid w:val="00D90236"/>
    <w:rsid w:val="00D9650B"/>
    <w:rsid w:val="00D970BB"/>
    <w:rsid w:val="00DA22D4"/>
    <w:rsid w:val="00DA28FE"/>
    <w:rsid w:val="00DA3AF6"/>
    <w:rsid w:val="00DA4106"/>
    <w:rsid w:val="00DA6968"/>
    <w:rsid w:val="00DA6B78"/>
    <w:rsid w:val="00DB1287"/>
    <w:rsid w:val="00DB4D51"/>
    <w:rsid w:val="00DB6CBE"/>
    <w:rsid w:val="00DC0034"/>
    <w:rsid w:val="00DC3B16"/>
    <w:rsid w:val="00DC46AD"/>
    <w:rsid w:val="00DC538A"/>
    <w:rsid w:val="00DC644A"/>
    <w:rsid w:val="00DD0001"/>
    <w:rsid w:val="00DD0702"/>
    <w:rsid w:val="00DD27E7"/>
    <w:rsid w:val="00DD5AEE"/>
    <w:rsid w:val="00DD63B1"/>
    <w:rsid w:val="00DE2876"/>
    <w:rsid w:val="00DE4268"/>
    <w:rsid w:val="00DF1625"/>
    <w:rsid w:val="00DF3E13"/>
    <w:rsid w:val="00DF3E4F"/>
    <w:rsid w:val="00E00F29"/>
    <w:rsid w:val="00E01FEB"/>
    <w:rsid w:val="00E032E8"/>
    <w:rsid w:val="00E07F2C"/>
    <w:rsid w:val="00E10E42"/>
    <w:rsid w:val="00E11BFB"/>
    <w:rsid w:val="00E171C7"/>
    <w:rsid w:val="00E207EA"/>
    <w:rsid w:val="00E21BEA"/>
    <w:rsid w:val="00E23BB5"/>
    <w:rsid w:val="00E27DF2"/>
    <w:rsid w:val="00E326DA"/>
    <w:rsid w:val="00E32F45"/>
    <w:rsid w:val="00E33688"/>
    <w:rsid w:val="00E34A8B"/>
    <w:rsid w:val="00E37F9C"/>
    <w:rsid w:val="00E41FE3"/>
    <w:rsid w:val="00E44CA2"/>
    <w:rsid w:val="00E466A9"/>
    <w:rsid w:val="00E469BA"/>
    <w:rsid w:val="00E47E32"/>
    <w:rsid w:val="00E53F50"/>
    <w:rsid w:val="00E55089"/>
    <w:rsid w:val="00E5646D"/>
    <w:rsid w:val="00E577DA"/>
    <w:rsid w:val="00E5796F"/>
    <w:rsid w:val="00E633C4"/>
    <w:rsid w:val="00E63AFD"/>
    <w:rsid w:val="00E64E41"/>
    <w:rsid w:val="00E65FB7"/>
    <w:rsid w:val="00E6715D"/>
    <w:rsid w:val="00E71185"/>
    <w:rsid w:val="00E71435"/>
    <w:rsid w:val="00E72386"/>
    <w:rsid w:val="00E72C0E"/>
    <w:rsid w:val="00E74C56"/>
    <w:rsid w:val="00E77904"/>
    <w:rsid w:val="00E80D47"/>
    <w:rsid w:val="00E82800"/>
    <w:rsid w:val="00E82EF9"/>
    <w:rsid w:val="00E85E12"/>
    <w:rsid w:val="00E909AC"/>
    <w:rsid w:val="00E9709E"/>
    <w:rsid w:val="00EA3F52"/>
    <w:rsid w:val="00EB58E8"/>
    <w:rsid w:val="00EC6E2C"/>
    <w:rsid w:val="00ED1711"/>
    <w:rsid w:val="00ED34A9"/>
    <w:rsid w:val="00ED6104"/>
    <w:rsid w:val="00EE0763"/>
    <w:rsid w:val="00EE0F54"/>
    <w:rsid w:val="00EE6909"/>
    <w:rsid w:val="00EF274B"/>
    <w:rsid w:val="00EF2CBD"/>
    <w:rsid w:val="00EF6542"/>
    <w:rsid w:val="00EF7F33"/>
    <w:rsid w:val="00F03EEF"/>
    <w:rsid w:val="00F04F0B"/>
    <w:rsid w:val="00F07C01"/>
    <w:rsid w:val="00F11C81"/>
    <w:rsid w:val="00F1323A"/>
    <w:rsid w:val="00F15846"/>
    <w:rsid w:val="00F15C9D"/>
    <w:rsid w:val="00F16C32"/>
    <w:rsid w:val="00F17A03"/>
    <w:rsid w:val="00F2150C"/>
    <w:rsid w:val="00F2342F"/>
    <w:rsid w:val="00F25FCC"/>
    <w:rsid w:val="00F32A32"/>
    <w:rsid w:val="00F341E8"/>
    <w:rsid w:val="00F34AA7"/>
    <w:rsid w:val="00F36BFD"/>
    <w:rsid w:val="00F400D4"/>
    <w:rsid w:val="00F412CB"/>
    <w:rsid w:val="00F41A52"/>
    <w:rsid w:val="00F420A6"/>
    <w:rsid w:val="00F44727"/>
    <w:rsid w:val="00F5324C"/>
    <w:rsid w:val="00F575CC"/>
    <w:rsid w:val="00F605EA"/>
    <w:rsid w:val="00F60F9D"/>
    <w:rsid w:val="00F643B3"/>
    <w:rsid w:val="00F645BA"/>
    <w:rsid w:val="00F654D9"/>
    <w:rsid w:val="00F667C2"/>
    <w:rsid w:val="00F673CA"/>
    <w:rsid w:val="00F71787"/>
    <w:rsid w:val="00F728EC"/>
    <w:rsid w:val="00F7347C"/>
    <w:rsid w:val="00F7687B"/>
    <w:rsid w:val="00F854A5"/>
    <w:rsid w:val="00F87EF7"/>
    <w:rsid w:val="00F936A4"/>
    <w:rsid w:val="00F978EB"/>
    <w:rsid w:val="00FA435B"/>
    <w:rsid w:val="00FA532A"/>
    <w:rsid w:val="00FB0A76"/>
    <w:rsid w:val="00FB1CF1"/>
    <w:rsid w:val="00FB41E4"/>
    <w:rsid w:val="00FB75D9"/>
    <w:rsid w:val="00FC168A"/>
    <w:rsid w:val="00FC2CAA"/>
    <w:rsid w:val="00FC3C00"/>
    <w:rsid w:val="00FC504A"/>
    <w:rsid w:val="00FC67C6"/>
    <w:rsid w:val="00FC6907"/>
    <w:rsid w:val="00FC7E7D"/>
    <w:rsid w:val="00FD0826"/>
    <w:rsid w:val="00FD1130"/>
    <w:rsid w:val="00FD22E5"/>
    <w:rsid w:val="00FD3A1E"/>
    <w:rsid w:val="00FD547A"/>
    <w:rsid w:val="00FE49A4"/>
    <w:rsid w:val="00FE4F88"/>
    <w:rsid w:val="00FF329B"/>
    <w:rsid w:val="00FF4D99"/>
    <w:rsid w:val="00FF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197B80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64DE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hAnsi="Cambri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97B80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C64DE"/>
    <w:rPr>
      <w:rFonts w:ascii="Cambria" w:hAnsi="Cambria"/>
      <w:b/>
      <w:sz w:val="28"/>
    </w:rPr>
  </w:style>
  <w:style w:type="paragraph" w:styleId="a3">
    <w:name w:val="header"/>
    <w:basedOn w:val="a"/>
    <w:link w:val="a4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2B73"/>
  </w:style>
  <w:style w:type="paragraph" w:styleId="a5">
    <w:name w:val="footer"/>
    <w:basedOn w:val="a"/>
    <w:link w:val="a6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52B73"/>
  </w:style>
  <w:style w:type="paragraph" w:styleId="a7">
    <w:name w:val="Balloon Text"/>
    <w:basedOn w:val="a"/>
    <w:link w:val="a8"/>
    <w:uiPriority w:val="99"/>
    <w:semiHidden/>
    <w:rsid w:val="00552B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52B73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99"/>
    <w:qFormat/>
    <w:rsid w:val="007D7A39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B921E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B921E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rsid w:val="00B921E6"/>
    <w:rPr>
      <w:vertAlign w:val="superscript"/>
    </w:rPr>
  </w:style>
  <w:style w:type="paragraph" w:customStyle="1" w:styleId="13">
    <w:name w:val="Заголовок оглавления1"/>
    <w:basedOn w:val="10"/>
    <w:next w:val="a"/>
    <w:uiPriority w:val="99"/>
    <w:qFormat/>
    <w:rsid w:val="00DB1287"/>
    <w:pPr>
      <w:spacing w:before="480" w:after="0"/>
      <w:jc w:val="left"/>
      <w:outlineLvl w:val="9"/>
    </w:pPr>
  </w:style>
  <w:style w:type="paragraph" w:styleId="14">
    <w:name w:val="toc 1"/>
    <w:basedOn w:val="a"/>
    <w:next w:val="a"/>
    <w:autoRedefine/>
    <w:uiPriority w:val="99"/>
    <w:rsid w:val="00DB1287"/>
    <w:pPr>
      <w:spacing w:after="100"/>
    </w:pPr>
  </w:style>
  <w:style w:type="paragraph" w:styleId="21">
    <w:name w:val="toc 2"/>
    <w:basedOn w:val="a"/>
    <w:next w:val="a"/>
    <w:autoRedefine/>
    <w:uiPriority w:val="99"/>
    <w:rsid w:val="00DB1287"/>
    <w:pPr>
      <w:spacing w:after="100"/>
      <w:ind w:left="220"/>
    </w:pPr>
  </w:style>
  <w:style w:type="character" w:styleId="ac">
    <w:name w:val="Hyperlink"/>
    <w:uiPriority w:val="99"/>
    <w:rsid w:val="00DB1287"/>
    <w:rPr>
      <w:color w:val="0000FF"/>
      <w:u w:val="single"/>
    </w:rPr>
  </w:style>
  <w:style w:type="character" w:styleId="ad">
    <w:name w:val="annotation reference"/>
    <w:uiPriority w:val="99"/>
    <w:rsid w:val="00701E5D"/>
    <w:rPr>
      <w:sz w:val="16"/>
    </w:rPr>
  </w:style>
  <w:style w:type="paragraph" w:styleId="ae">
    <w:name w:val="annotation text"/>
    <w:basedOn w:val="a"/>
    <w:link w:val="af"/>
    <w:uiPriority w:val="99"/>
    <w:rsid w:val="00701E5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701E5D"/>
    <w:rPr>
      <w:rFonts w:ascii="Times New Roman" w:hAnsi="Times New Roman"/>
      <w:sz w:val="20"/>
      <w:lang w:eastAsia="ru-RU"/>
    </w:rPr>
  </w:style>
  <w:style w:type="paragraph" w:styleId="af0">
    <w:name w:val="Title"/>
    <w:basedOn w:val="10"/>
    <w:next w:val="a"/>
    <w:link w:val="af1"/>
    <w:qFormat/>
    <w:rsid w:val="00BC161D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f1">
    <w:name w:val="Название Знак"/>
    <w:link w:val="af0"/>
    <w:locked/>
    <w:rsid w:val="00BC161D"/>
    <w:rPr>
      <w:rFonts w:ascii="Times New Roman" w:hAnsi="Times New Roman"/>
      <w:b/>
      <w:kern w:val="32"/>
      <w:sz w:val="28"/>
    </w:rPr>
  </w:style>
  <w:style w:type="paragraph" w:styleId="af2">
    <w:name w:val="annotation subject"/>
    <w:basedOn w:val="ae"/>
    <w:next w:val="ae"/>
    <w:link w:val="af3"/>
    <w:uiPriority w:val="99"/>
    <w:semiHidden/>
    <w:rsid w:val="00710617"/>
    <w:pPr>
      <w:spacing w:after="200"/>
    </w:pPr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710617"/>
    <w:rPr>
      <w:rFonts w:ascii="Times New Roman" w:hAnsi="Times New Roman"/>
      <w:b/>
      <w:sz w:val="20"/>
      <w:lang w:eastAsia="ru-RU"/>
    </w:rPr>
  </w:style>
  <w:style w:type="character" w:styleId="af4">
    <w:name w:val="page number"/>
    <w:uiPriority w:val="99"/>
    <w:rsid w:val="0047459B"/>
    <w:rPr>
      <w:rFonts w:cs="Times New Roman"/>
    </w:rPr>
  </w:style>
  <w:style w:type="paragraph" w:customStyle="1" w:styleId="1">
    <w:name w:val="Название1"/>
    <w:basedOn w:val="af0"/>
    <w:qFormat/>
    <w:rsid w:val="00A662FB"/>
    <w:pPr>
      <w:numPr>
        <w:numId w:val="13"/>
      </w:numPr>
      <w:jc w:val="center"/>
    </w:pPr>
    <w:rPr>
      <w:rFonts w:ascii="Cambria" w:hAnsi="Cambria"/>
      <w:bCs/>
      <w:szCs w:val="28"/>
    </w:rPr>
  </w:style>
  <w:style w:type="character" w:styleId="af5">
    <w:name w:val="Strong"/>
    <w:aliases w:val="Название2"/>
    <w:qFormat/>
    <w:locked/>
    <w:rsid w:val="00A662FB"/>
    <w:rPr>
      <w:sz w:val="28"/>
      <w:szCs w:val="28"/>
    </w:rPr>
  </w:style>
  <w:style w:type="paragraph" w:customStyle="1" w:styleId="ConsPlusNormal">
    <w:name w:val="ConsPlusNormal"/>
    <w:rsid w:val="007512FD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D66CD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B8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197B80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C64DE"/>
    <w:pPr>
      <w:keepNext/>
      <w:keepLines/>
      <w:spacing w:before="120" w:after="120" w:line="240" w:lineRule="auto"/>
      <w:ind w:left="709"/>
      <w:jc w:val="both"/>
      <w:outlineLvl w:val="1"/>
    </w:pPr>
    <w:rPr>
      <w:rFonts w:ascii="Cambria" w:hAnsi="Cambri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197B80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C64DE"/>
    <w:rPr>
      <w:rFonts w:ascii="Cambria" w:hAnsi="Cambria"/>
      <w:b/>
      <w:sz w:val="28"/>
    </w:rPr>
  </w:style>
  <w:style w:type="paragraph" w:styleId="a3">
    <w:name w:val="header"/>
    <w:basedOn w:val="a"/>
    <w:link w:val="a4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52B73"/>
  </w:style>
  <w:style w:type="paragraph" w:styleId="a5">
    <w:name w:val="footer"/>
    <w:basedOn w:val="a"/>
    <w:link w:val="a6"/>
    <w:uiPriority w:val="99"/>
    <w:rsid w:val="00552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52B73"/>
  </w:style>
  <w:style w:type="paragraph" w:styleId="a7">
    <w:name w:val="Balloon Text"/>
    <w:basedOn w:val="a"/>
    <w:link w:val="a8"/>
    <w:uiPriority w:val="99"/>
    <w:semiHidden/>
    <w:rsid w:val="00552B7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uiPriority w:val="99"/>
    <w:semiHidden/>
    <w:locked/>
    <w:rsid w:val="00552B73"/>
    <w:rPr>
      <w:rFonts w:ascii="Tahoma" w:hAnsi="Tahoma"/>
      <w:sz w:val="16"/>
    </w:rPr>
  </w:style>
  <w:style w:type="paragraph" w:customStyle="1" w:styleId="12">
    <w:name w:val="Абзац списка1"/>
    <w:basedOn w:val="a"/>
    <w:uiPriority w:val="99"/>
    <w:qFormat/>
    <w:rsid w:val="007D7A39"/>
    <w:pPr>
      <w:ind w:left="720"/>
      <w:contextualSpacing/>
    </w:pPr>
  </w:style>
  <w:style w:type="paragraph" w:styleId="a9">
    <w:name w:val="footnote text"/>
    <w:basedOn w:val="a"/>
    <w:link w:val="aa"/>
    <w:uiPriority w:val="99"/>
    <w:rsid w:val="00B921E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link w:val="a9"/>
    <w:uiPriority w:val="99"/>
    <w:locked/>
    <w:rsid w:val="00B921E6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rsid w:val="00B921E6"/>
    <w:rPr>
      <w:vertAlign w:val="superscript"/>
    </w:rPr>
  </w:style>
  <w:style w:type="paragraph" w:customStyle="1" w:styleId="13">
    <w:name w:val="Заголовок оглавления1"/>
    <w:basedOn w:val="10"/>
    <w:next w:val="a"/>
    <w:uiPriority w:val="99"/>
    <w:qFormat/>
    <w:rsid w:val="00DB1287"/>
    <w:pPr>
      <w:spacing w:before="480" w:after="0"/>
      <w:jc w:val="left"/>
      <w:outlineLvl w:val="9"/>
    </w:pPr>
  </w:style>
  <w:style w:type="paragraph" w:styleId="14">
    <w:name w:val="toc 1"/>
    <w:basedOn w:val="a"/>
    <w:next w:val="a"/>
    <w:autoRedefine/>
    <w:uiPriority w:val="99"/>
    <w:rsid w:val="00DB1287"/>
    <w:pPr>
      <w:spacing w:after="100"/>
    </w:pPr>
  </w:style>
  <w:style w:type="paragraph" w:styleId="21">
    <w:name w:val="toc 2"/>
    <w:basedOn w:val="a"/>
    <w:next w:val="a"/>
    <w:autoRedefine/>
    <w:uiPriority w:val="99"/>
    <w:rsid w:val="00DB1287"/>
    <w:pPr>
      <w:spacing w:after="100"/>
      <w:ind w:left="220"/>
    </w:pPr>
  </w:style>
  <w:style w:type="character" w:styleId="ac">
    <w:name w:val="Hyperlink"/>
    <w:uiPriority w:val="99"/>
    <w:rsid w:val="00DB1287"/>
    <w:rPr>
      <w:color w:val="0000FF"/>
      <w:u w:val="single"/>
    </w:rPr>
  </w:style>
  <w:style w:type="character" w:styleId="ad">
    <w:name w:val="annotation reference"/>
    <w:uiPriority w:val="99"/>
    <w:rsid w:val="00701E5D"/>
    <w:rPr>
      <w:sz w:val="16"/>
    </w:rPr>
  </w:style>
  <w:style w:type="paragraph" w:styleId="ae">
    <w:name w:val="annotation text"/>
    <w:basedOn w:val="a"/>
    <w:link w:val="af"/>
    <w:uiPriority w:val="99"/>
    <w:rsid w:val="00701E5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701E5D"/>
    <w:rPr>
      <w:rFonts w:ascii="Times New Roman" w:hAnsi="Times New Roman"/>
      <w:sz w:val="20"/>
      <w:lang w:eastAsia="ru-RU"/>
    </w:rPr>
  </w:style>
  <w:style w:type="paragraph" w:styleId="af0">
    <w:name w:val="Title"/>
    <w:basedOn w:val="10"/>
    <w:next w:val="a"/>
    <w:link w:val="af1"/>
    <w:qFormat/>
    <w:rsid w:val="00BC161D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f1">
    <w:name w:val="Название Знак"/>
    <w:link w:val="af0"/>
    <w:locked/>
    <w:rsid w:val="00BC161D"/>
    <w:rPr>
      <w:rFonts w:ascii="Times New Roman" w:hAnsi="Times New Roman"/>
      <w:b/>
      <w:kern w:val="32"/>
      <w:sz w:val="28"/>
    </w:rPr>
  </w:style>
  <w:style w:type="paragraph" w:styleId="af2">
    <w:name w:val="annotation subject"/>
    <w:basedOn w:val="ae"/>
    <w:next w:val="ae"/>
    <w:link w:val="af3"/>
    <w:uiPriority w:val="99"/>
    <w:semiHidden/>
    <w:rsid w:val="00710617"/>
    <w:pPr>
      <w:spacing w:after="200"/>
    </w:pPr>
    <w:rPr>
      <w:b/>
    </w:rPr>
  </w:style>
  <w:style w:type="character" w:customStyle="1" w:styleId="af3">
    <w:name w:val="Тема примечания Знак"/>
    <w:link w:val="af2"/>
    <w:uiPriority w:val="99"/>
    <w:semiHidden/>
    <w:locked/>
    <w:rsid w:val="00710617"/>
    <w:rPr>
      <w:rFonts w:ascii="Times New Roman" w:hAnsi="Times New Roman"/>
      <w:b/>
      <w:sz w:val="20"/>
      <w:lang w:eastAsia="ru-RU"/>
    </w:rPr>
  </w:style>
  <w:style w:type="character" w:styleId="af4">
    <w:name w:val="page number"/>
    <w:uiPriority w:val="99"/>
    <w:rsid w:val="0047459B"/>
    <w:rPr>
      <w:rFonts w:cs="Times New Roman"/>
    </w:rPr>
  </w:style>
  <w:style w:type="paragraph" w:customStyle="1" w:styleId="1">
    <w:name w:val="Название1"/>
    <w:basedOn w:val="af0"/>
    <w:qFormat/>
    <w:rsid w:val="00A662FB"/>
    <w:pPr>
      <w:numPr>
        <w:numId w:val="13"/>
      </w:numPr>
      <w:jc w:val="center"/>
    </w:pPr>
    <w:rPr>
      <w:rFonts w:ascii="Cambria" w:hAnsi="Cambria"/>
      <w:bCs/>
      <w:szCs w:val="28"/>
    </w:rPr>
  </w:style>
  <w:style w:type="character" w:styleId="af5">
    <w:name w:val="Strong"/>
    <w:aliases w:val="Название2"/>
    <w:qFormat/>
    <w:locked/>
    <w:rsid w:val="00A662FB"/>
    <w:rPr>
      <w:sz w:val="28"/>
      <w:szCs w:val="28"/>
    </w:rPr>
  </w:style>
  <w:style w:type="paragraph" w:customStyle="1" w:styleId="ConsPlusNormal">
    <w:name w:val="ConsPlusNormal"/>
    <w:rsid w:val="007512FD"/>
    <w:pPr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D66CDA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7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41176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117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3000.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1954-D76C-49D9-A933-AA4796D7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5388</Words>
  <Characters>30712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/>
  <LinksUpToDate>false</LinksUpToDate>
  <CharactersWithSpaces>36028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Пользователь Windows</dc:creator>
  <cp:lastModifiedBy>IsmagilovaAlsu</cp:lastModifiedBy>
  <cp:revision>2</cp:revision>
  <cp:lastPrinted>2016-02-26T12:46:00Z</cp:lastPrinted>
  <dcterms:created xsi:type="dcterms:W3CDTF">2016-12-19T12:01:00Z</dcterms:created>
  <dcterms:modified xsi:type="dcterms:W3CDTF">2016-12-19T12:01:00Z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0x01010083F8DED2A298444F88E6E6197D6E2AA2</vt:lpwstr>
  </property>
  <property fmtid="{D5CDD505-2E9C-101B-9397-08002B2CF9AE}" pid="3" name="Комментарий">
    <vt:lpwstr/>
  </property>
  <property fmtid="{D5CDD505-2E9C-101B-9397-08002B2CF9AE}" pid="4" name="Проект">
    <vt:lpwstr/>
  </property>
</Properties>
</file>