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13.03.2008 N 171</w:t>
              <w:br/>
              <w:t xml:space="preserve">(ред. от 30.04.2015)</w:t>
              <w:br/>
              <w:t xml:space="preserve">"Об утверждении Методики определения общего объема средств, предусмотренных в федеральном бюджете в виде субвенций бюджетам субъектов Российской Федерации на осуществление отдельных полномочий Российской Федерации в области охраны и использования объектов животного мира, реализация которых передана органам государственной власти субъектов Российской Федерации, и их распределения между субъектами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12.09.2025</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13 марта 2008 г. N 171</w:t>
      </w:r>
    </w:p>
    <w:p>
      <w:pPr>
        <w:pStyle w:val="2"/>
        <w:jc w:val="center"/>
      </w:pPr>
      <w:r>
        <w:rPr>
          <w:sz w:val="24"/>
        </w:rPr>
      </w:r>
    </w:p>
    <w:p>
      <w:pPr>
        <w:pStyle w:val="2"/>
        <w:jc w:val="center"/>
      </w:pPr>
      <w:r>
        <w:rPr>
          <w:sz w:val="24"/>
        </w:rPr>
        <w:t xml:space="preserve">ОБ УТВЕРЖДЕНИИ МЕТОДИКИ</w:t>
      </w:r>
    </w:p>
    <w:p>
      <w:pPr>
        <w:pStyle w:val="2"/>
        <w:jc w:val="center"/>
      </w:pPr>
      <w:r>
        <w:rPr>
          <w:sz w:val="24"/>
        </w:rPr>
        <w:t xml:space="preserve">ОПРЕДЕЛЕНИЯ ОБЩЕГО ОБЪЕМА СРЕДСТВ, ПРЕДУСМОТРЕННЫХ</w:t>
      </w:r>
    </w:p>
    <w:p>
      <w:pPr>
        <w:pStyle w:val="2"/>
        <w:jc w:val="center"/>
      </w:pPr>
      <w:r>
        <w:rPr>
          <w:sz w:val="24"/>
        </w:rPr>
        <w:t xml:space="preserve">В ФЕДЕРАЛЬНОМ БЮДЖЕТЕ В ВИДЕ СУБВЕНЦИЙ БЮДЖЕТАМ</w:t>
      </w:r>
    </w:p>
    <w:p>
      <w:pPr>
        <w:pStyle w:val="2"/>
        <w:jc w:val="center"/>
      </w:pPr>
      <w:r>
        <w:rPr>
          <w:sz w:val="24"/>
        </w:rPr>
        <w:t xml:space="preserve">СУБЪЕКТОВ РОССИЙСКОЙ ФЕДЕРАЦИИ НА ОСУЩЕСТВЛЕНИЕ ОТДЕЛЬНЫХ</w:t>
      </w:r>
    </w:p>
    <w:p>
      <w:pPr>
        <w:pStyle w:val="2"/>
        <w:jc w:val="center"/>
      </w:pPr>
      <w:r>
        <w:rPr>
          <w:sz w:val="24"/>
        </w:rPr>
        <w:t xml:space="preserve">ПОЛНОМОЧИЙ РОССИЙСКОЙ ФЕДЕРАЦИИ В ОБЛАСТИ ОХРАНЫ</w:t>
      </w:r>
    </w:p>
    <w:p>
      <w:pPr>
        <w:pStyle w:val="2"/>
        <w:jc w:val="center"/>
      </w:pPr>
      <w:r>
        <w:rPr>
          <w:sz w:val="24"/>
        </w:rPr>
        <w:t xml:space="preserve">И ИСПОЛЬЗОВАНИЯ ОБЪЕКТОВ ЖИВОТНОГО МИРА, РЕАЛИЗАЦИЯ</w:t>
      </w:r>
    </w:p>
    <w:p>
      <w:pPr>
        <w:pStyle w:val="2"/>
        <w:jc w:val="center"/>
      </w:pPr>
      <w:r>
        <w:rPr>
          <w:sz w:val="24"/>
        </w:rPr>
        <w:t xml:space="preserve">КОТОРЫХ ПЕРЕДАНА ОРГАНАМ ГОСУДАРСТВЕННОЙ ВЛАСТИ</w:t>
      </w:r>
    </w:p>
    <w:p>
      <w:pPr>
        <w:pStyle w:val="2"/>
        <w:jc w:val="center"/>
      </w:pPr>
      <w:r>
        <w:rPr>
          <w:sz w:val="24"/>
        </w:rPr>
        <w:t xml:space="preserve">СУБЪЕКТОВ РОССИЙСКОЙ ФЕДЕРАЦИИ, И ИХ РАСПРЕДЕЛЕНИЯ</w:t>
      </w:r>
    </w:p>
    <w:p>
      <w:pPr>
        <w:pStyle w:val="2"/>
        <w:jc w:val="center"/>
      </w:pPr>
      <w:r>
        <w:rPr>
          <w:sz w:val="24"/>
        </w:rPr>
        <w:t xml:space="preserve">МЕЖДУ СУБЪЕКТАМИ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05.10.2010 </w:t>
            </w:r>
            <w:r>
              <w:rPr>
                <w:sz w:val="24"/>
                <w:color w:val="392c69"/>
              </w:rPr>
              <w:t xml:space="preserve">N 789</w:t>
            </w:r>
            <w:r>
              <w:rPr>
                <w:sz w:val="24"/>
                <w:color w:val="392c69"/>
              </w:rPr>
              <w:t xml:space="preserve">,</w:t>
            </w:r>
          </w:p>
          <w:p>
            <w:pPr>
              <w:pStyle w:val="0"/>
              <w:jc w:val="center"/>
            </w:pPr>
            <w:r>
              <w:rPr>
                <w:sz w:val="24"/>
                <w:color w:val="392c69"/>
              </w:rPr>
              <w:t xml:space="preserve">от 31.12.2010 </w:t>
            </w:r>
            <w:r>
              <w:rPr>
                <w:sz w:val="24"/>
                <w:color w:val="392c69"/>
              </w:rPr>
              <w:t xml:space="preserve">N 1216</w:t>
            </w:r>
            <w:r>
              <w:rPr>
                <w:sz w:val="24"/>
                <w:color w:val="392c69"/>
              </w:rPr>
              <w:t xml:space="preserve">, от 30.04.2015 </w:t>
            </w:r>
            <w:r>
              <w:rPr>
                <w:sz w:val="24"/>
                <w:color w:val="392c69"/>
              </w:rPr>
              <w:t xml:space="preserve">N 427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со </w:t>
      </w:r>
      <w:r>
        <w:rPr>
          <w:sz w:val="24"/>
        </w:rPr>
        <w:t xml:space="preserve">статьей 6</w:t>
      </w:r>
      <w:r>
        <w:rPr>
          <w:sz w:val="24"/>
        </w:rPr>
        <w:t xml:space="preserve"> Федерального закона "О животном мире", </w:t>
      </w:r>
      <w:r>
        <w:rPr>
          <w:sz w:val="24"/>
        </w:rPr>
        <w:t xml:space="preserve">статьей 33</w:t>
      </w:r>
      <w:r>
        <w:rPr>
          <w:sz w:val="24"/>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и </w:t>
      </w:r>
      <w:r>
        <w:rPr>
          <w:sz w:val="24"/>
        </w:rPr>
        <w:t xml:space="preserve">статьей 133</w:t>
      </w:r>
      <w:r>
        <w:rPr>
          <w:sz w:val="24"/>
        </w:rPr>
        <w:t xml:space="preserve"> Бюджетного кодекса Российской Федерации Правительство Российской Федерации постановляет:</w:t>
      </w:r>
    </w:p>
    <w:p>
      <w:pPr>
        <w:pStyle w:val="0"/>
        <w:jc w:val="both"/>
      </w:pPr>
      <w:r>
        <w:rPr>
          <w:sz w:val="24"/>
        </w:rPr>
        <w:t xml:space="preserve">(в ред. </w:t>
      </w:r>
      <w:r>
        <w:rPr>
          <w:sz w:val="24"/>
        </w:rPr>
        <w:t xml:space="preserve">Постановления</w:t>
      </w:r>
      <w:r>
        <w:rPr>
          <w:sz w:val="24"/>
        </w:rPr>
        <w:t xml:space="preserve"> Правительства РФ от 31.12.2010 N 1216)</w:t>
      </w:r>
    </w:p>
    <w:p>
      <w:pPr>
        <w:pStyle w:val="0"/>
        <w:spacing w:before="240" w:line-rule="auto"/>
        <w:ind w:firstLine="540"/>
        <w:jc w:val="both"/>
      </w:pPr>
      <w:r>
        <w:rPr>
          <w:sz w:val="24"/>
        </w:rPr>
        <w:t xml:space="preserve">Утвердить прилагаемую </w:t>
      </w:r>
      <w:hyperlink w:history="0" w:anchor="P37" w:tooltip="МЕТОДИКА">
        <w:r>
          <w:rPr>
            <w:sz w:val="24"/>
            <w:color w:val="0000ff"/>
          </w:rPr>
          <w:t xml:space="preserve">Методику</w:t>
        </w:r>
      </w:hyperlink>
      <w:r>
        <w:rPr>
          <w:sz w:val="24"/>
        </w:rPr>
        <w:t xml:space="preserve"> определения общего объема средств, предусмотренных в федеральном бюджете в виде субвенций бюджетам субъектов Российской Федерации на осуществление отдельных полномочий Российской Федерации в области охраны и использования объектов животного мира, реализация которых передана органам государственной власти субъектов Российской Федерации, и их распределения между субъектами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31.12.2010 N 1216)</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В.ЗУБКОВ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13 марта 2008 г. N 171</w:t>
      </w:r>
    </w:p>
    <w:p>
      <w:pPr>
        <w:pStyle w:val="0"/>
        <w:ind w:firstLine="540"/>
        <w:jc w:val="both"/>
      </w:pPr>
      <w:r>
        <w:rPr>
          <w:sz w:val="24"/>
        </w:rPr>
      </w:r>
    </w:p>
    <w:bookmarkStart w:id="37" w:name="P37"/>
    <w:bookmarkEnd w:id="37"/>
    <w:p>
      <w:pPr>
        <w:pStyle w:val="2"/>
        <w:jc w:val="center"/>
      </w:pPr>
      <w:r>
        <w:rPr>
          <w:sz w:val="24"/>
        </w:rPr>
        <w:t xml:space="preserve">МЕТОДИКА</w:t>
      </w:r>
    </w:p>
    <w:p>
      <w:pPr>
        <w:pStyle w:val="2"/>
        <w:jc w:val="center"/>
      </w:pPr>
      <w:r>
        <w:rPr>
          <w:sz w:val="24"/>
        </w:rPr>
        <w:t xml:space="preserve">ОПРЕДЕЛЕНИЯ ОБЩЕГО ОБЪЕМА СРЕДСТВ, ПРЕДУСМОТРЕННЫХ</w:t>
      </w:r>
    </w:p>
    <w:p>
      <w:pPr>
        <w:pStyle w:val="2"/>
        <w:jc w:val="center"/>
      </w:pPr>
      <w:r>
        <w:rPr>
          <w:sz w:val="24"/>
        </w:rPr>
        <w:t xml:space="preserve">В ФЕДЕРАЛЬНОМ БЮДЖЕТЕ В ВИДЕ СУБВЕНЦИЙ БЮДЖЕТАМ</w:t>
      </w:r>
    </w:p>
    <w:p>
      <w:pPr>
        <w:pStyle w:val="2"/>
        <w:jc w:val="center"/>
      </w:pPr>
      <w:r>
        <w:rPr>
          <w:sz w:val="24"/>
        </w:rPr>
        <w:t xml:space="preserve">СУБЪЕКТОВ РОССИЙСКОЙ ФЕДЕРАЦИИ НА ОСУЩЕСТВЛЕНИЕ ОТДЕЛЬНЫХ</w:t>
      </w:r>
    </w:p>
    <w:p>
      <w:pPr>
        <w:pStyle w:val="2"/>
        <w:jc w:val="center"/>
      </w:pPr>
      <w:r>
        <w:rPr>
          <w:sz w:val="24"/>
        </w:rPr>
        <w:t xml:space="preserve">ПОЛНОМОЧИЙ РОССИЙСКОЙ ФЕДЕРАЦИИ В ОБЛАСТИ ОХРАНЫ</w:t>
      </w:r>
    </w:p>
    <w:p>
      <w:pPr>
        <w:pStyle w:val="2"/>
        <w:jc w:val="center"/>
      </w:pPr>
      <w:r>
        <w:rPr>
          <w:sz w:val="24"/>
        </w:rPr>
        <w:t xml:space="preserve">И ИСПОЛЬЗОВАНИЯ ОБЪЕКТОВ ЖИВОТНОГО МИРА, РЕАЛИЗАЦИЯ</w:t>
      </w:r>
    </w:p>
    <w:p>
      <w:pPr>
        <w:pStyle w:val="2"/>
        <w:jc w:val="center"/>
      </w:pPr>
      <w:r>
        <w:rPr>
          <w:sz w:val="24"/>
        </w:rPr>
        <w:t xml:space="preserve">КОТОРЫХ ПЕРЕДАНА ОРГАНАМ ГОСУДАРСТВЕННОЙ ВЛАСТИ</w:t>
      </w:r>
    </w:p>
    <w:p>
      <w:pPr>
        <w:pStyle w:val="2"/>
        <w:jc w:val="center"/>
      </w:pPr>
      <w:r>
        <w:rPr>
          <w:sz w:val="24"/>
        </w:rPr>
        <w:t xml:space="preserve">СУБЪЕКТОВ РОССИЙСКОЙ ФЕДЕРАЦИИ, И ИХ РАСПРЕДЕЛЕНИЯ</w:t>
      </w:r>
    </w:p>
    <w:p>
      <w:pPr>
        <w:pStyle w:val="2"/>
        <w:jc w:val="center"/>
      </w:pPr>
      <w:r>
        <w:rPr>
          <w:sz w:val="24"/>
        </w:rPr>
        <w:t xml:space="preserve">МЕЖДУ СУБЪЕКТАМИ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05.10.2010 </w:t>
            </w:r>
            <w:r>
              <w:rPr>
                <w:sz w:val="24"/>
                <w:color w:val="392c69"/>
              </w:rPr>
              <w:t xml:space="preserve">N 789</w:t>
            </w:r>
            <w:r>
              <w:rPr>
                <w:sz w:val="24"/>
                <w:color w:val="392c69"/>
              </w:rPr>
              <w:t xml:space="preserve">,</w:t>
            </w:r>
          </w:p>
          <w:p>
            <w:pPr>
              <w:pStyle w:val="0"/>
              <w:jc w:val="center"/>
            </w:pPr>
            <w:r>
              <w:rPr>
                <w:sz w:val="24"/>
                <w:color w:val="392c69"/>
              </w:rPr>
              <w:t xml:space="preserve">от 31.12.2010 </w:t>
            </w:r>
            <w:r>
              <w:rPr>
                <w:sz w:val="24"/>
                <w:color w:val="392c69"/>
              </w:rPr>
              <w:t xml:space="preserve">N 1216</w:t>
            </w:r>
            <w:r>
              <w:rPr>
                <w:sz w:val="24"/>
                <w:color w:val="392c69"/>
              </w:rPr>
              <w:t xml:space="preserve">, от 30.04.2015 </w:t>
            </w:r>
            <w:r>
              <w:rPr>
                <w:sz w:val="24"/>
                <w:color w:val="392c69"/>
              </w:rPr>
              <w:t xml:space="preserve">N 427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В соответствии с настоящей Методикой определяется общий объем средств, предусмотренных в федеральном бюджете в виде субвенций бюджетам субъектов Российской Федерации на осуществление отдельных полномочий Российской Федерации в области охраны и использования объектов животного мира (за исключением водных биологических ресурсов), реализация которых передана органам государственной власти субъектов Российской Федерации (далее соответственно - субвенции, полномочия в области охраны и использования объектов животного мира), и осуществляется их распределение между субъектами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31.12.2010 N 1216)</w:t>
      </w:r>
    </w:p>
    <w:p>
      <w:pPr>
        <w:pStyle w:val="0"/>
        <w:spacing w:before="240" w:line-rule="auto"/>
        <w:ind w:firstLine="540"/>
        <w:jc w:val="both"/>
      </w:pPr>
      <w:r>
        <w:rPr>
          <w:sz w:val="24"/>
        </w:rPr>
        <w:t xml:space="preserve">2. Общий объем субвенций определяется по следующей формуле:</w:t>
      </w:r>
    </w:p>
    <w:p>
      <w:pPr>
        <w:pStyle w:val="0"/>
        <w:ind w:firstLine="540"/>
        <w:jc w:val="both"/>
      </w:pPr>
      <w:r>
        <w:rPr>
          <w:sz w:val="24"/>
        </w:rPr>
      </w:r>
    </w:p>
    <w:p>
      <w:pPr>
        <w:pStyle w:val="0"/>
        <w:jc w:val="center"/>
      </w:pPr>
      <w:r>
        <w:rPr>
          <w:position w:val="-9"/>
        </w:rPr>
        <w:drawing>
          <wp:inline distT="0" distB="0" distL="0" distR="0">
            <wp:extent cx="8077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807720" cy="2743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 - общий объем субвенций;</w:t>
      </w:r>
    </w:p>
    <w:p>
      <w:pPr>
        <w:pStyle w:val="0"/>
        <w:spacing w:before="240" w:line-rule="auto"/>
        <w:ind w:firstLine="540"/>
        <w:jc w:val="both"/>
      </w:pPr>
      <w:r>
        <w:rPr>
          <w:position w:val="-9"/>
        </w:rPr>
        <w:drawing>
          <wp:inline distT="0" distB="0" distL="0" distR="0">
            <wp:extent cx="205740" cy="2730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73050"/>
                    </a:xfrm>
                    <a:prstGeom prst="rect">
                      <a:avLst/>
                    </a:prstGeom>
                    <a:noFill/>
                    <a:ln>
                      <a:noFill/>
                    </a:ln>
                  </pic:spPr>
                </pic:pic>
              </a:graphicData>
            </a:graphic>
          </wp:inline>
        </w:drawing>
      </w:r>
      <w:r>
        <w:rPr>
          <w:sz w:val="24"/>
        </w:rPr>
        <w:t xml:space="preserve"> - объем субвенций на осуществление полномочий в области охраны и использования охотничьих ресурсов;</w:t>
      </w:r>
    </w:p>
    <w:p>
      <w:pPr>
        <w:pStyle w:val="0"/>
        <w:jc w:val="both"/>
      </w:pPr>
      <w:r>
        <w:rPr>
          <w:sz w:val="24"/>
        </w:rPr>
        <w:t xml:space="preserve">(в ред. </w:t>
      </w:r>
      <w:r>
        <w:rPr>
          <w:sz w:val="24"/>
        </w:rPr>
        <w:t xml:space="preserve">Постановления</w:t>
      </w:r>
      <w:r>
        <w:rPr>
          <w:sz w:val="24"/>
        </w:rPr>
        <w:t xml:space="preserve"> Правительства РФ от 31.12.2010 N 1216)</w:t>
      </w:r>
    </w:p>
    <w:p>
      <w:pPr>
        <w:pStyle w:val="0"/>
        <w:spacing w:before="240" w:line-rule="auto"/>
        <w:ind w:firstLine="540"/>
        <w:jc w:val="both"/>
      </w:pPr>
      <w:r>
        <w:rPr>
          <w:position w:val="-9"/>
        </w:rPr>
        <w:drawing>
          <wp:inline distT="0" distB="0" distL="0" distR="0">
            <wp:extent cx="25082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250825" cy="274320"/>
                    </a:xfrm>
                    <a:prstGeom prst="rect">
                      <a:avLst/>
                    </a:prstGeom>
                    <a:noFill/>
                    <a:ln>
                      <a:noFill/>
                    </a:ln>
                  </pic:spPr>
                </pic:pic>
              </a:graphicData>
            </a:graphic>
          </wp:inline>
        </w:drawing>
      </w:r>
      <w:r>
        <w:rPr>
          <w:sz w:val="24"/>
        </w:rPr>
        <w:t xml:space="preserve"> - объем субвенций на осуществление полномочий в области охраны и использования объектов животного мира (за исключением охотничьих ресурсов).</w:t>
      </w:r>
    </w:p>
    <w:p>
      <w:pPr>
        <w:pStyle w:val="0"/>
        <w:jc w:val="both"/>
      </w:pPr>
      <w:r>
        <w:rPr>
          <w:sz w:val="24"/>
        </w:rPr>
        <w:t xml:space="preserve">(в ред. </w:t>
      </w:r>
      <w:r>
        <w:rPr>
          <w:sz w:val="24"/>
        </w:rPr>
        <w:t xml:space="preserve">Постановления</w:t>
      </w:r>
      <w:r>
        <w:rPr>
          <w:sz w:val="24"/>
        </w:rPr>
        <w:t xml:space="preserve"> Правительства РФ от 31.12.2010 N 1216)</w:t>
      </w:r>
    </w:p>
    <w:p>
      <w:pPr>
        <w:pStyle w:val="0"/>
        <w:spacing w:before="240" w:line-rule="auto"/>
        <w:ind w:firstLine="540"/>
        <w:jc w:val="both"/>
      </w:pPr>
      <w:r>
        <w:rPr>
          <w:sz w:val="24"/>
        </w:rPr>
        <w:t xml:space="preserve">3. Объем субвенций на осуществление полномочий в области охраны и использования охотничьих ресурсов определяется по следующей формуле:</w:t>
      </w:r>
    </w:p>
    <w:p>
      <w:pPr>
        <w:pStyle w:val="0"/>
        <w:ind w:firstLine="540"/>
        <w:jc w:val="both"/>
      </w:pPr>
      <w:r>
        <w:rPr>
          <w:sz w:val="24"/>
        </w:rPr>
      </w:r>
    </w:p>
    <w:p>
      <w:pPr>
        <w:pStyle w:val="0"/>
        <w:jc w:val="center"/>
      </w:pPr>
      <w:r>
        <w:rPr>
          <w:position w:val="-23"/>
        </w:rPr>
        <w:drawing>
          <wp:inline distT="0" distB="0" distL="0" distR="0">
            <wp:extent cx="2301240"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301240" cy="44577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23"/>
        </w:rPr>
        <w:drawing>
          <wp:inline distT="0" distB="0" distL="0" distR="0">
            <wp:extent cx="457200"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45770"/>
                    </a:xfrm>
                    <a:prstGeom prst="rect">
                      <a:avLst/>
                    </a:prstGeom>
                    <a:noFill/>
                    <a:ln>
                      <a:noFill/>
                    </a:ln>
                  </pic:spPr>
                </pic:pic>
              </a:graphicData>
            </a:graphic>
          </wp:inline>
        </w:drawing>
      </w:r>
      <w:r>
        <w:rPr>
          <w:sz w:val="24"/>
        </w:rPr>
        <w:t xml:space="preserve"> - сумма субвенций, исчисленных для каждого субъекта Российской Федерации;</w:t>
      </w:r>
    </w:p>
    <w:p>
      <w:pPr>
        <w:pStyle w:val="0"/>
        <w:spacing w:before="240" w:line-rule="auto"/>
        <w:ind w:firstLine="540"/>
        <w:jc w:val="both"/>
      </w:pPr>
      <w:r>
        <w:rPr>
          <w:sz w:val="24"/>
        </w:rPr>
        <w:t xml:space="preserve">n - количество субъектов Российской Федерации;</w:t>
      </w:r>
    </w:p>
    <w:p>
      <w:pPr>
        <w:pStyle w:val="0"/>
        <w:spacing w:before="240" w:line-rule="auto"/>
        <w:ind w:firstLine="540"/>
        <w:jc w:val="both"/>
      </w:pPr>
      <w:r>
        <w:rPr>
          <w:sz w:val="24"/>
        </w:rPr>
        <w:t xml:space="preserve">i - субъект Российской Федерации, осуществляющий полномочия в области охраны и использования охотничьих ресурсов;</w:t>
      </w:r>
    </w:p>
    <w:p>
      <w:pPr>
        <w:pStyle w:val="0"/>
        <w:spacing w:before="240" w:line-rule="auto"/>
        <w:ind w:firstLine="540"/>
        <w:jc w:val="both"/>
      </w:pPr>
      <w:r>
        <w:rPr>
          <w:sz w:val="24"/>
        </w:rPr>
        <w:t xml:space="preserve">Z - обобщенное значение показателей, применяемых при расчете объема субвенций;</w:t>
      </w:r>
    </w:p>
    <w:p>
      <w:pPr>
        <w:pStyle w:val="0"/>
        <w:spacing w:before="240" w:line-rule="auto"/>
        <w:ind w:firstLine="540"/>
        <w:jc w:val="both"/>
      </w:pPr>
      <w:r>
        <w:rPr>
          <w:position w:val="-9"/>
        </w:rPr>
        <w:drawing>
          <wp:inline distT="0" distB="0" distL="0" distR="0">
            <wp:extent cx="193040" cy="2730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93040" cy="273050"/>
                    </a:xfrm>
                    <a:prstGeom prst="rect">
                      <a:avLst/>
                    </a:prstGeom>
                    <a:noFill/>
                    <a:ln>
                      <a:noFill/>
                    </a:ln>
                  </pic:spPr>
                </pic:pic>
              </a:graphicData>
            </a:graphic>
          </wp:inline>
        </w:drawing>
      </w:r>
      <w:r>
        <w:rPr>
          <w:sz w:val="24"/>
        </w:rPr>
        <w:t xml:space="preserve"> - коэффициент, учитывающий площадь среды обитания охотничьих ресурсов на территории субъекта Российской Федерации (за исключением особо охраняемых природных территорий федерального значения);</w:t>
      </w:r>
    </w:p>
    <w:p>
      <w:pPr>
        <w:pStyle w:val="0"/>
        <w:spacing w:before="240" w:line-rule="auto"/>
        <w:ind w:firstLine="540"/>
        <w:jc w:val="both"/>
      </w:pPr>
      <w:r>
        <w:rPr>
          <w:position w:val="-10"/>
        </w:rPr>
        <w:drawing>
          <wp:inline distT="0" distB="0" distL="0" distR="0">
            <wp:extent cx="23876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86385"/>
                    </a:xfrm>
                    <a:prstGeom prst="rect">
                      <a:avLst/>
                    </a:prstGeom>
                    <a:noFill/>
                    <a:ln>
                      <a:noFill/>
                    </a:ln>
                  </pic:spPr>
                </pic:pic>
              </a:graphicData>
            </a:graphic>
          </wp:inline>
        </w:drawing>
      </w:r>
      <w:r>
        <w:rPr>
          <w:sz w:val="24"/>
        </w:rPr>
        <w:t xml:space="preserve"> - коэффициент, учитывающий численность населения в субъекте Российской Федерации;</w:t>
      </w:r>
    </w:p>
    <w:p>
      <w:pPr>
        <w:pStyle w:val="0"/>
        <w:spacing w:before="240" w:line-rule="auto"/>
        <w:ind w:firstLine="540"/>
        <w:jc w:val="both"/>
      </w:pP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 коэффициент, учитывающий видовой состав охотничьих ресурсов, среднюю численность охотничьих ресурсов на единицу площади или объема пространства среды их обитания на территории субъекта Российской Федерации (за исключением особо охраняемых природных территорий федерального значения).</w:t>
      </w:r>
    </w:p>
    <w:p>
      <w:pPr>
        <w:pStyle w:val="0"/>
        <w:spacing w:before="240" w:line-rule="auto"/>
        <w:ind w:firstLine="540"/>
        <w:jc w:val="both"/>
      </w:pPr>
      <w:r>
        <w:rPr>
          <w:sz w:val="24"/>
        </w:rPr>
        <w:t xml:space="preserve">Показатель Z определяется по следующей формуле:</w:t>
      </w:r>
    </w:p>
    <w:p>
      <w:pPr>
        <w:pStyle w:val="0"/>
        <w:ind w:firstLine="540"/>
        <w:jc w:val="both"/>
      </w:pPr>
      <w:r>
        <w:rPr>
          <w:sz w:val="24"/>
        </w:rPr>
      </w:r>
    </w:p>
    <w:p>
      <w:pPr>
        <w:pStyle w:val="0"/>
        <w:jc w:val="center"/>
      </w:pPr>
      <w:r>
        <w:rPr>
          <w:position w:val="-9"/>
        </w:rPr>
        <w:drawing>
          <wp:inline distT="0" distB="0" distL="0" distR="0">
            <wp:extent cx="11849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184910" cy="2743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9"/>
        </w:rPr>
        <w:drawing>
          <wp:inline distT="0" distB="0" distL="0" distR="0">
            <wp:extent cx="19367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93675" cy="274320"/>
                    </a:xfrm>
                    <a:prstGeom prst="rect">
                      <a:avLst/>
                    </a:prstGeom>
                    <a:noFill/>
                    <a:ln>
                      <a:noFill/>
                    </a:ln>
                  </pic:spPr>
                </pic:pic>
              </a:graphicData>
            </a:graphic>
          </wp:inline>
        </w:drawing>
      </w:r>
      <w:r>
        <w:rPr>
          <w:sz w:val="24"/>
        </w:rPr>
        <w:t xml:space="preserve"> - площадь среды обитания охотничьих ресурсов на территории Российской Федерации (за исключением особо охраняемых природных территорий федерального значения);</w:t>
      </w:r>
    </w:p>
    <w:p>
      <w:pPr>
        <w:pStyle w:val="0"/>
        <w:spacing w:before="240" w:line-rule="auto"/>
        <w:ind w:firstLine="540"/>
        <w:jc w:val="both"/>
      </w:pPr>
      <w:r>
        <w:rPr>
          <w:sz w:val="24"/>
        </w:rPr>
        <w:t xml:space="preserve">N - расходы на осуществление органами государственной власти субъектов Российской Федерации полномочий в области охраны и использования охотничьих ресурсов в расчете на единицу площади среды обитания охотничьих ресурсов на территории Российской Федерации (за исключением особо охраняемых природных территорий федерального значения);</w:t>
      </w:r>
    </w:p>
    <w:p>
      <w:pPr>
        <w:pStyle w:val="0"/>
        <w:jc w:val="both"/>
      </w:pPr>
      <w:r>
        <w:rPr>
          <w:sz w:val="24"/>
        </w:rPr>
        <w:t xml:space="preserve">(в ред. </w:t>
      </w:r>
      <w:r>
        <w:rPr>
          <w:sz w:val="24"/>
        </w:rPr>
        <w:t xml:space="preserve">Постановления</w:t>
      </w:r>
      <w:r>
        <w:rPr>
          <w:sz w:val="24"/>
        </w:rPr>
        <w:t xml:space="preserve"> Правительства РФ от 30.04.2015 N 427)</w:t>
      </w:r>
    </w:p>
    <w:p>
      <w:pPr>
        <w:pStyle w:val="0"/>
        <w:spacing w:before="240" w:line-rule="auto"/>
        <w:ind w:firstLine="540"/>
        <w:jc w:val="both"/>
      </w:pPr>
      <w:r>
        <w:rPr>
          <w:sz w:val="24"/>
        </w:rPr>
        <w:t xml:space="preserve">Y (Y = 3) - число показателей, используемых при расчете объема субвенций.</w:t>
      </w:r>
    </w:p>
    <w:p>
      <w:pPr>
        <w:pStyle w:val="0"/>
        <w:spacing w:before="240" w:line-rule="auto"/>
        <w:ind w:firstLine="540"/>
        <w:jc w:val="both"/>
      </w:pPr>
      <w:r>
        <w:rPr>
          <w:sz w:val="24"/>
        </w:rPr>
        <w:t xml:space="preserve">Показатель </w:t>
      </w:r>
      <w:r>
        <w:rPr>
          <w:position w:val="-9"/>
        </w:rPr>
        <w:drawing>
          <wp:inline distT="0" distB="0" distL="0" distR="0">
            <wp:extent cx="2044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204470" cy="274320"/>
                    </a:xfrm>
                    <a:prstGeom prst="rect">
                      <a:avLst/>
                    </a:prstGeom>
                    <a:noFill/>
                    <a:ln>
                      <a:noFill/>
                    </a:ln>
                  </pic:spPr>
                </pic:pic>
              </a:graphicData>
            </a:graphic>
          </wp:inline>
        </w:drawing>
      </w:r>
      <w:r>
        <w:rPr>
          <w:sz w:val="24"/>
        </w:rPr>
        <w:t xml:space="preserve"> рассчитывается по следующей формуле:</w:t>
      </w:r>
    </w:p>
    <w:p>
      <w:pPr>
        <w:pStyle w:val="0"/>
        <w:jc w:val="both"/>
      </w:pPr>
      <w:r>
        <w:rPr>
          <w:sz w:val="24"/>
        </w:rPr>
        <w:t xml:space="preserve">(в ред. </w:t>
      </w:r>
      <w:r>
        <w:rPr>
          <w:sz w:val="24"/>
        </w:rPr>
        <w:t xml:space="preserve">Постановления</w:t>
      </w:r>
      <w:r>
        <w:rPr>
          <w:sz w:val="24"/>
        </w:rPr>
        <w:t xml:space="preserve"> Правительства РФ от 30.04.2015 N 427)</w:t>
      </w:r>
    </w:p>
    <w:p>
      <w:pPr>
        <w:pStyle w:val="0"/>
        <w:jc w:val="center"/>
      </w:pPr>
      <w:r>
        <w:rPr>
          <w:sz w:val="24"/>
        </w:rPr>
      </w:r>
    </w:p>
    <w:p>
      <w:pPr>
        <w:pStyle w:val="0"/>
        <w:jc w:val="center"/>
      </w:pPr>
      <w:r>
        <w:rPr>
          <w:position w:val="-26"/>
        </w:rPr>
        <w:drawing>
          <wp:inline distT="0" distB="0" distL="0" distR="0">
            <wp:extent cx="594360" cy="4908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 cy="490855"/>
                    </a:xfrm>
                    <a:prstGeom prst="rect">
                      <a:avLst/>
                    </a:prstGeom>
                    <a:noFill/>
                    <a:ln>
                      <a:noFill/>
                    </a:ln>
                  </pic:spPr>
                </pic:pic>
              </a:graphicData>
            </a:graphic>
          </wp:inline>
        </w:drawing>
      </w:r>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30.04.2015 N 427)</w:t>
      </w:r>
    </w:p>
    <w:p>
      <w:pPr>
        <w:pStyle w:val="0"/>
        <w:ind w:firstLine="540"/>
        <w:jc w:val="both"/>
      </w:pPr>
      <w:r>
        <w:rPr>
          <w:sz w:val="24"/>
        </w:rPr>
      </w:r>
    </w:p>
    <w:p>
      <w:pPr>
        <w:pStyle w:val="0"/>
        <w:ind w:firstLine="540"/>
        <w:jc w:val="both"/>
      </w:pPr>
      <w:r>
        <w:rPr>
          <w:sz w:val="24"/>
        </w:rPr>
        <w:t xml:space="preserve">где:</w:t>
      </w:r>
    </w:p>
    <w:p>
      <w:pPr>
        <w:pStyle w:val="0"/>
        <w:jc w:val="both"/>
      </w:pPr>
      <w:r>
        <w:rPr>
          <w:sz w:val="24"/>
        </w:rPr>
        <w:t xml:space="preserve">(в ред. </w:t>
      </w:r>
      <w:r>
        <w:rPr>
          <w:sz w:val="24"/>
        </w:rPr>
        <w:t xml:space="preserve">Постановления</w:t>
      </w:r>
      <w:r>
        <w:rPr>
          <w:sz w:val="24"/>
        </w:rPr>
        <w:t xml:space="preserve"> Правительства РФ от 30.04.2015 N 427)</w:t>
      </w:r>
    </w:p>
    <w:p>
      <w:pPr>
        <w:pStyle w:val="0"/>
        <w:spacing w:before="240" w:line-rule="auto"/>
        <w:ind w:firstLine="540"/>
        <w:jc w:val="both"/>
      </w:pPr>
      <w:r>
        <w:rPr>
          <w:position w:val="-4"/>
        </w:rPr>
        <w:drawing>
          <wp:inline distT="0" distB="0" distL="0" distR="0">
            <wp:extent cx="22860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05740"/>
                    </a:xfrm>
                    <a:prstGeom prst="rect">
                      <a:avLst/>
                    </a:prstGeom>
                    <a:noFill/>
                    <a:ln>
                      <a:noFill/>
                    </a:ln>
                  </pic:spPr>
                </pic:pic>
              </a:graphicData>
            </a:graphic>
          </wp:inline>
        </w:drawing>
      </w:r>
      <w:r>
        <w:rPr>
          <w:sz w:val="24"/>
        </w:rPr>
        <w:t xml:space="preserve"> - площадь среды обитания охотничьих ресурсов на территории i-го субъекта Российской Федерации (за исключением особо охраняемых природных территорий федерального значения), скорректированная с учетом коэффициента доступности (U), рассчитывается по следующей формуле:</w:t>
      </w:r>
    </w:p>
    <w:p>
      <w:pPr>
        <w:pStyle w:val="0"/>
        <w:jc w:val="both"/>
      </w:pPr>
      <w:r>
        <w:rPr>
          <w:sz w:val="24"/>
        </w:rPr>
        <w:t xml:space="preserve">(в ред. </w:t>
      </w:r>
      <w:r>
        <w:rPr>
          <w:sz w:val="24"/>
        </w:rPr>
        <w:t xml:space="preserve">Постановления</w:t>
      </w:r>
      <w:r>
        <w:rPr>
          <w:sz w:val="24"/>
        </w:rPr>
        <w:t xml:space="preserve"> Правительства РФ от 30.04.2015 N 427)</w:t>
      </w:r>
    </w:p>
    <w:p>
      <w:pPr>
        <w:pStyle w:val="0"/>
        <w:jc w:val="center"/>
      </w:pPr>
      <w:r>
        <w:rPr>
          <w:sz w:val="24"/>
        </w:rPr>
      </w:r>
    </w:p>
    <w:p>
      <w:pPr>
        <w:pStyle w:val="0"/>
        <w:jc w:val="center"/>
      </w:pPr>
      <w:r>
        <w:rPr>
          <w:position w:val="-9"/>
        </w:rPr>
        <w:drawing>
          <wp:inline distT="0" distB="0" distL="0" distR="0">
            <wp:extent cx="7772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777240" cy="274320"/>
                    </a:xfrm>
                    <a:prstGeom prst="rect">
                      <a:avLst/>
                    </a:prstGeom>
                    <a:noFill/>
                    <a:ln>
                      <a:noFill/>
                    </a:ln>
                  </pic:spPr>
                </pic:pic>
              </a:graphicData>
            </a:graphic>
          </wp:inline>
        </w:drawing>
      </w:r>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30.04.2015 N 427)</w:t>
      </w:r>
    </w:p>
    <w:p>
      <w:pPr>
        <w:pStyle w:val="0"/>
        <w:jc w:val="center"/>
      </w:pPr>
      <w:r>
        <w:rPr>
          <w:sz w:val="24"/>
        </w:rPr>
      </w:r>
    </w:p>
    <w:p>
      <w:pPr>
        <w:pStyle w:val="0"/>
        <w:ind w:firstLine="540"/>
        <w:jc w:val="both"/>
      </w:pPr>
      <w:r>
        <w:rPr>
          <w:sz w:val="24"/>
        </w:rPr>
        <w:t xml:space="preserve">где:</w:t>
      </w:r>
    </w:p>
    <w:p>
      <w:pPr>
        <w:pStyle w:val="0"/>
        <w:jc w:val="both"/>
      </w:pPr>
      <w:r>
        <w:rPr>
          <w:sz w:val="24"/>
        </w:rPr>
        <w:t xml:space="preserve">(в ред. </w:t>
      </w:r>
      <w:r>
        <w:rPr>
          <w:sz w:val="24"/>
        </w:rPr>
        <w:t xml:space="preserve">Постановления</w:t>
      </w:r>
      <w:r>
        <w:rPr>
          <w:sz w:val="24"/>
        </w:rPr>
        <w:t xml:space="preserve"> Правительства РФ от 30.04.2015 N 427)</w:t>
      </w:r>
    </w:p>
    <w:p>
      <w:pPr>
        <w:pStyle w:val="0"/>
        <w:spacing w:before="240" w:line-rule="auto"/>
        <w:ind w:firstLine="540"/>
        <w:jc w:val="both"/>
      </w:pPr>
      <w:r>
        <w:rPr>
          <w:position w:val="-9"/>
        </w:rPr>
        <w:drawing>
          <wp:inline distT="0" distB="0" distL="0" distR="0">
            <wp:extent cx="1828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Pr>
          <w:sz w:val="24"/>
        </w:rPr>
        <w:t xml:space="preserve"> - площадь среды обитания охотничьих ресурсов на территории i-го субъекта Российской Федерации (за исключением особо охраняемых природных территорий федерального значения);</w:t>
      </w:r>
    </w:p>
    <w:p>
      <w:pPr>
        <w:pStyle w:val="0"/>
        <w:jc w:val="both"/>
      </w:pPr>
      <w:r>
        <w:rPr>
          <w:sz w:val="24"/>
        </w:rPr>
        <w:t xml:space="preserve">(в ред. </w:t>
      </w:r>
      <w:r>
        <w:rPr>
          <w:sz w:val="24"/>
        </w:rPr>
        <w:t xml:space="preserve">Постановления</w:t>
      </w:r>
      <w:r>
        <w:rPr>
          <w:sz w:val="24"/>
        </w:rPr>
        <w:t xml:space="preserve"> Правительства РФ от 30.04.2015 N 427)</w:t>
      </w:r>
    </w:p>
    <w:p>
      <w:pPr>
        <w:pStyle w:val="0"/>
        <w:spacing w:before="240" w:line-rule="auto"/>
        <w:ind w:firstLine="540"/>
        <w:jc w:val="both"/>
      </w:pPr>
      <w:r>
        <w:rPr>
          <w:sz w:val="24"/>
        </w:rPr>
        <w:t xml:space="preserve">U - коэффициент доступности площади среды обитания охотничьих ресурсов на территории субъекта Российской Федерации (за исключением особо охраняемых природных территорий федерального значения), определяемый следующим образом:</w:t>
      </w:r>
    </w:p>
    <w:p>
      <w:pPr>
        <w:pStyle w:val="0"/>
        <w:jc w:val="both"/>
      </w:pPr>
      <w:r>
        <w:rPr>
          <w:sz w:val="24"/>
        </w:rPr>
        <w:t xml:space="preserve">(в ред. </w:t>
      </w:r>
      <w:r>
        <w:rPr>
          <w:sz w:val="24"/>
        </w:rPr>
        <w:t xml:space="preserve">Постановления</w:t>
      </w:r>
      <w:r>
        <w:rPr>
          <w:sz w:val="24"/>
        </w:rPr>
        <w:t xml:space="preserve"> Правительства РФ от 30.04.2015 N 427)</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8100"/>
        <w:gridCol w:w="1560"/>
      </w:tblGrid>
      <w:tr>
        <w:tblPrEx>
          <w:tblBorders>
            <w:insideV w:val="single" w:sz="4"/>
            <w:insideH w:val="single" w:sz="4"/>
          </w:tblBorders>
        </w:tblPrEx>
        <w:tc>
          <w:tcPr>
            <w:tcW w:w="8100" w:type="dxa"/>
            <w:tcBorders>
              <w:top w:val="single" w:sz="4"/>
              <w:left w:val="nil"/>
              <w:bottom w:val="single" w:sz="4"/>
            </w:tcBorders>
          </w:tcPr>
          <w:p>
            <w:pPr>
              <w:pStyle w:val="0"/>
              <w:jc w:val="center"/>
            </w:pPr>
            <w:r>
              <w:rPr>
                <w:sz w:val="24"/>
              </w:rPr>
              <w:t xml:space="preserve">Площадь среды обитания охотничьих ресурсов на территории субъекта Российской Федерации (за исключением особо охраняемых природных территорий федерального значения) (млн. га)</w:t>
            </w:r>
          </w:p>
        </w:tc>
        <w:tc>
          <w:tcPr>
            <w:tcW w:w="1560" w:type="dxa"/>
            <w:tcBorders>
              <w:top w:val="single" w:sz="4"/>
              <w:bottom w:val="single" w:sz="4"/>
              <w:right w:val="nil"/>
            </w:tcBorders>
          </w:tcPr>
          <w:p>
            <w:pPr>
              <w:pStyle w:val="0"/>
              <w:jc w:val="center"/>
            </w:pPr>
            <w:r>
              <w:rPr>
                <w:sz w:val="24"/>
              </w:rPr>
              <w:t xml:space="preserve">Значение U</w:t>
            </w:r>
          </w:p>
        </w:tc>
      </w:tr>
      <w:tr>
        <w:tc>
          <w:tcPr>
            <w:tcW w:w="8100" w:type="dxa"/>
            <w:tcBorders>
              <w:top w:val="single" w:sz="4"/>
              <w:left w:val="nil"/>
              <w:bottom w:val="nil"/>
              <w:right w:val="nil"/>
            </w:tcBorders>
          </w:tcPr>
          <w:p>
            <w:pPr>
              <w:pStyle w:val="0"/>
            </w:pPr>
            <w:r>
              <w:rPr>
                <w:sz w:val="24"/>
              </w:rPr>
              <w:t xml:space="preserve">Менее 50</w:t>
            </w:r>
          </w:p>
        </w:tc>
        <w:tc>
          <w:tcPr>
            <w:tcW w:w="1560" w:type="dxa"/>
            <w:tcBorders>
              <w:top w:val="single" w:sz="4"/>
              <w:left w:val="nil"/>
              <w:bottom w:val="nil"/>
              <w:right w:val="nil"/>
            </w:tcBorders>
          </w:tcPr>
          <w:p>
            <w:pPr>
              <w:pStyle w:val="0"/>
              <w:jc w:val="center"/>
            </w:pPr>
            <w:r>
              <w:rPr>
                <w:sz w:val="24"/>
              </w:rPr>
              <w:t xml:space="preserve">1</w:t>
            </w:r>
          </w:p>
        </w:tc>
      </w:tr>
      <w:tr>
        <w:tc>
          <w:tcPr>
            <w:tcW w:w="8100" w:type="dxa"/>
            <w:tcBorders>
              <w:top w:val="nil"/>
              <w:left w:val="nil"/>
              <w:bottom w:val="nil"/>
              <w:right w:val="nil"/>
            </w:tcBorders>
          </w:tcPr>
          <w:p>
            <w:pPr>
              <w:pStyle w:val="0"/>
            </w:pPr>
            <w:r>
              <w:rPr>
                <w:sz w:val="24"/>
              </w:rPr>
              <w:t xml:space="preserve">50,1 - 150</w:t>
            </w:r>
          </w:p>
        </w:tc>
        <w:tc>
          <w:tcPr>
            <w:tcW w:w="1560" w:type="dxa"/>
            <w:tcBorders>
              <w:top w:val="nil"/>
              <w:left w:val="nil"/>
              <w:bottom w:val="nil"/>
              <w:right w:val="nil"/>
            </w:tcBorders>
          </w:tcPr>
          <w:p>
            <w:pPr>
              <w:pStyle w:val="0"/>
              <w:jc w:val="center"/>
            </w:pPr>
            <w:r>
              <w:rPr>
                <w:sz w:val="24"/>
              </w:rPr>
              <w:t xml:space="preserve">0,5</w:t>
            </w:r>
          </w:p>
        </w:tc>
      </w:tr>
      <w:tr>
        <w:tc>
          <w:tcPr>
            <w:tcW w:w="8100" w:type="dxa"/>
            <w:tcBorders>
              <w:top w:val="nil"/>
              <w:left w:val="nil"/>
              <w:bottom w:val="single" w:sz="4"/>
              <w:right w:val="nil"/>
            </w:tcBorders>
          </w:tcPr>
          <w:p>
            <w:pPr>
              <w:pStyle w:val="0"/>
            </w:pPr>
            <w:r>
              <w:rPr>
                <w:sz w:val="24"/>
              </w:rPr>
              <w:t xml:space="preserve">150,1 и более</w:t>
            </w:r>
          </w:p>
        </w:tc>
        <w:tc>
          <w:tcPr>
            <w:tcW w:w="1560" w:type="dxa"/>
            <w:tcBorders>
              <w:top w:val="nil"/>
              <w:left w:val="nil"/>
              <w:bottom w:val="single" w:sz="4"/>
              <w:right w:val="nil"/>
            </w:tcBorders>
          </w:tcPr>
          <w:p>
            <w:pPr>
              <w:pStyle w:val="0"/>
              <w:jc w:val="center"/>
            </w:pPr>
            <w:r>
              <w:rPr>
                <w:sz w:val="24"/>
              </w:rPr>
              <w:t xml:space="preserve">0,3</w:t>
            </w:r>
          </w:p>
        </w:tc>
      </w:tr>
    </w:tbl>
    <w:p>
      <w:pPr>
        <w:pStyle w:val="0"/>
        <w:jc w:val="both"/>
      </w:pPr>
      <w:r>
        <w:rPr>
          <w:sz w:val="24"/>
        </w:rPr>
      </w:r>
    </w:p>
    <w:p>
      <w:pPr>
        <w:pStyle w:val="0"/>
        <w:jc w:val="both"/>
      </w:pPr>
      <w:r>
        <w:rPr>
          <w:sz w:val="24"/>
        </w:rPr>
        <w:t xml:space="preserve">(таблица введена </w:t>
      </w:r>
      <w:r>
        <w:rPr>
          <w:sz w:val="24"/>
        </w:rPr>
        <w:t xml:space="preserve">Постановлением</w:t>
      </w:r>
      <w:r>
        <w:rPr>
          <w:sz w:val="24"/>
        </w:rPr>
        <w:t xml:space="preserve"> Правительства РФ от 30.04.2015 N 427)</w:t>
      </w:r>
    </w:p>
    <w:p>
      <w:pPr>
        <w:pStyle w:val="0"/>
        <w:jc w:val="both"/>
      </w:pPr>
      <w:r>
        <w:rPr>
          <w:sz w:val="24"/>
        </w:rPr>
      </w:r>
    </w:p>
    <w:p>
      <w:pPr>
        <w:pStyle w:val="0"/>
        <w:ind w:firstLine="540"/>
        <w:jc w:val="both"/>
      </w:pPr>
      <w:r>
        <w:rPr>
          <w:position w:val="-9"/>
        </w:rPr>
        <w:drawing>
          <wp:inline distT="0" distB="0" distL="0" distR="0">
            <wp:extent cx="2044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204470" cy="274320"/>
                    </a:xfrm>
                    <a:prstGeom prst="rect">
                      <a:avLst/>
                    </a:prstGeom>
                    <a:noFill/>
                    <a:ln>
                      <a:noFill/>
                    </a:ln>
                  </pic:spPr>
                </pic:pic>
              </a:graphicData>
            </a:graphic>
          </wp:inline>
        </w:drawing>
      </w:r>
      <w:r>
        <w:rPr>
          <w:sz w:val="24"/>
        </w:rPr>
        <w:t xml:space="preserve"> - площадь среды обитания охотничьих ресурсов на территории Российской Федерации (за исключением особо охраняемых природных территорий федерального значения), скорректированная с учетом коэффициента доступности (U), рассчитывается по следующей формуле: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30.04.2015 N 427)</w:t>
      </w:r>
    </w:p>
    <w:p>
      <w:pPr>
        <w:pStyle w:val="0"/>
        <w:ind w:firstLine="540"/>
        <w:jc w:val="both"/>
      </w:pPr>
      <w:r>
        <w:rPr>
          <w:sz w:val="24"/>
        </w:rPr>
      </w:r>
    </w:p>
    <w:p>
      <w:pPr>
        <w:pStyle w:val="0"/>
        <w:jc w:val="center"/>
      </w:pPr>
      <w:r>
        <w:rPr>
          <w:position w:val="-29"/>
        </w:rPr>
        <w:drawing>
          <wp:inline distT="0" distB="0" distL="0" distR="0">
            <wp:extent cx="777240" cy="5232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777240" cy="523240"/>
                    </a:xfrm>
                    <a:prstGeom prst="rect">
                      <a:avLst/>
                    </a:prstGeom>
                    <a:noFill/>
                    <a:ln>
                      <a:noFill/>
                    </a:ln>
                  </pic:spPr>
                </pic:pic>
              </a:graphicData>
            </a:graphic>
          </wp:inline>
        </w:drawing>
      </w:r>
      <w:r>
        <w:rPr>
          <w:sz w:val="24"/>
        </w:rPr>
        <w:t xml:space="preserve">.</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30.04.2015 N 427)</w:t>
      </w:r>
    </w:p>
    <w:p>
      <w:pPr>
        <w:pStyle w:val="0"/>
        <w:ind w:firstLine="540"/>
        <w:jc w:val="both"/>
      </w:pPr>
      <w:r>
        <w:rPr>
          <w:sz w:val="24"/>
        </w:rPr>
      </w:r>
    </w:p>
    <w:p>
      <w:pPr>
        <w:pStyle w:val="0"/>
        <w:ind w:firstLine="540"/>
        <w:jc w:val="both"/>
      </w:pPr>
      <w:r>
        <w:rPr>
          <w:sz w:val="24"/>
        </w:rPr>
        <w:t xml:space="preserve">Показатель </w:t>
      </w:r>
      <w:r>
        <w:rPr>
          <w:position w:val="-11"/>
        </w:rPr>
        <w:drawing>
          <wp:inline distT="0" distB="0" distL="0" distR="0">
            <wp:extent cx="250825"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250825" cy="297815"/>
                    </a:xfrm>
                    <a:prstGeom prst="rect">
                      <a:avLst/>
                    </a:prstGeom>
                    <a:noFill/>
                    <a:ln>
                      <a:noFill/>
                    </a:ln>
                  </pic:spPr>
                </pic:pic>
              </a:graphicData>
            </a:graphic>
          </wp:inline>
        </w:drawing>
      </w:r>
      <w:r>
        <w:rPr>
          <w:sz w:val="24"/>
        </w:rPr>
        <w:t xml:space="preserve"> рассчитывается по следующей формуле: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30.04.2015 N 427)</w:t>
      </w:r>
    </w:p>
    <w:p>
      <w:pPr>
        <w:pStyle w:val="0"/>
        <w:ind w:firstLine="540"/>
        <w:jc w:val="both"/>
      </w:pPr>
      <w:r>
        <w:rPr>
          <w:sz w:val="24"/>
        </w:rPr>
      </w:r>
    </w:p>
    <w:p>
      <w:pPr>
        <w:pStyle w:val="0"/>
        <w:jc w:val="center"/>
      </w:pPr>
      <w:r>
        <w:rPr>
          <w:position w:val="-26"/>
        </w:rPr>
        <w:drawing>
          <wp:inline distT="0" distB="0" distL="0" distR="0">
            <wp:extent cx="640080" cy="4908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640080" cy="490855"/>
                    </a:xfrm>
                    <a:prstGeom prst="rect">
                      <a:avLst/>
                    </a:prstGeom>
                    <a:noFill/>
                    <a:ln>
                      <a:noFill/>
                    </a:ln>
                  </pic:spPr>
                </pic:pic>
              </a:graphicData>
            </a:graphic>
          </wp:inline>
        </w:drawing>
      </w:r>
      <w:r>
        <w:rPr>
          <w:sz w:val="24"/>
        </w:rPr>
        <w:t xml:space="preserve">,</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30.04.2015 N 427)</w:t>
      </w:r>
    </w:p>
    <w:p>
      <w:pPr>
        <w:pStyle w:val="0"/>
        <w:ind w:firstLine="540"/>
        <w:jc w:val="both"/>
      </w:pPr>
      <w:r>
        <w:rPr>
          <w:sz w:val="24"/>
        </w:rPr>
      </w:r>
    </w:p>
    <w:p>
      <w:pPr>
        <w:pStyle w:val="0"/>
        <w:ind w:firstLine="540"/>
        <w:jc w:val="both"/>
      </w:pPr>
      <w:r>
        <w:rPr>
          <w:sz w:val="24"/>
        </w:rPr>
        <w:t xml:space="preserve">где: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30.04.2015 N 427)</w:t>
      </w:r>
    </w:p>
    <w:p>
      <w:pPr>
        <w:pStyle w:val="0"/>
        <w:spacing w:before="240" w:line-rule="auto"/>
        <w:ind w:firstLine="540"/>
        <w:jc w:val="both"/>
      </w:pPr>
      <w:r>
        <w:rPr>
          <w:sz w:val="24"/>
        </w:rPr>
        <w:t xml:space="preserve">Vi - численность населения, проживающего на территории i-го субъекта Российской Федерации, скорректированная с учетом коэффициента численности населения (X), рассчитывается по следующей формуле: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30.04.2015 N 427)</w:t>
      </w:r>
    </w:p>
    <w:p>
      <w:pPr>
        <w:pStyle w:val="0"/>
        <w:ind w:firstLine="540"/>
        <w:jc w:val="both"/>
      </w:pPr>
      <w:r>
        <w:rPr>
          <w:sz w:val="24"/>
        </w:rPr>
      </w:r>
    </w:p>
    <w:p>
      <w:pPr>
        <w:pStyle w:val="0"/>
        <w:jc w:val="center"/>
      </w:pPr>
      <w:r>
        <w:rPr>
          <w:position w:val="-9"/>
        </w:rPr>
        <w:drawing>
          <wp:inline distT="0" distB="0" distL="0" distR="0">
            <wp:extent cx="7620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0" cy="274320"/>
                    </a:xfrm>
                    <a:prstGeom prst="rect">
                      <a:avLst/>
                    </a:prstGeom>
                    <a:noFill/>
                    <a:ln>
                      <a:noFill/>
                    </a:ln>
                  </pic:spPr>
                </pic:pic>
              </a:graphicData>
            </a:graphic>
          </wp:inline>
        </w:drawing>
      </w:r>
      <w:r>
        <w:rPr>
          <w:sz w:val="24"/>
        </w:rPr>
        <w:t xml:space="preserve">,</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30.04.2015 N 427)</w:t>
      </w:r>
    </w:p>
    <w:p>
      <w:pPr>
        <w:pStyle w:val="0"/>
        <w:ind w:firstLine="540"/>
        <w:jc w:val="both"/>
      </w:pPr>
      <w:r>
        <w:rPr>
          <w:sz w:val="24"/>
        </w:rPr>
      </w:r>
    </w:p>
    <w:p>
      <w:pPr>
        <w:pStyle w:val="0"/>
        <w:ind w:firstLine="540"/>
        <w:jc w:val="both"/>
      </w:pPr>
      <w:r>
        <w:rPr>
          <w:sz w:val="24"/>
        </w:rPr>
        <w:t xml:space="preserve">где: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30.04.2015 N 427)</w:t>
      </w:r>
    </w:p>
    <w:p>
      <w:pPr>
        <w:pStyle w:val="0"/>
        <w:spacing w:before="240" w:line-rule="auto"/>
        <w:ind w:firstLine="540"/>
        <w:jc w:val="both"/>
      </w:pPr>
      <w:r>
        <w:rPr>
          <w:sz w:val="24"/>
        </w:rPr>
        <w:t xml:space="preserve">X - коэффициент численности населения, проживающего на территории субъекта Российской Федерации, определяемый следующим образом: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30.04.2015 N 427)</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8100"/>
        <w:gridCol w:w="1560"/>
      </w:tblGrid>
      <w:tr>
        <w:tblPrEx>
          <w:tblBorders>
            <w:insideV w:val="single" w:sz="4"/>
            <w:insideH w:val="single" w:sz="4"/>
          </w:tblBorders>
        </w:tblPrEx>
        <w:tc>
          <w:tcPr>
            <w:tcW w:w="8100" w:type="dxa"/>
            <w:tcBorders>
              <w:top w:val="single" w:sz="4"/>
              <w:left w:val="nil"/>
              <w:bottom w:val="single" w:sz="4"/>
            </w:tcBorders>
          </w:tcPr>
          <w:p>
            <w:pPr>
              <w:pStyle w:val="0"/>
              <w:jc w:val="center"/>
            </w:pPr>
            <w:r>
              <w:rPr>
                <w:sz w:val="24"/>
              </w:rPr>
              <w:t xml:space="preserve">Численность населения субъекта Российской Федерации (млн. человек)</w:t>
            </w:r>
          </w:p>
        </w:tc>
        <w:tc>
          <w:tcPr>
            <w:tcW w:w="1560" w:type="dxa"/>
            <w:tcBorders>
              <w:top w:val="single" w:sz="4"/>
              <w:bottom w:val="single" w:sz="4"/>
              <w:right w:val="nil"/>
            </w:tcBorders>
          </w:tcPr>
          <w:p>
            <w:pPr>
              <w:pStyle w:val="0"/>
              <w:jc w:val="center"/>
            </w:pPr>
            <w:r>
              <w:rPr>
                <w:sz w:val="24"/>
              </w:rPr>
              <w:t xml:space="preserve">Значение X</w:t>
            </w:r>
          </w:p>
        </w:tc>
      </w:tr>
      <w:tr>
        <w:tc>
          <w:tcPr>
            <w:tcW w:w="8100" w:type="dxa"/>
            <w:tcBorders>
              <w:top w:val="single" w:sz="4"/>
              <w:left w:val="nil"/>
              <w:bottom w:val="nil"/>
              <w:right w:val="nil"/>
            </w:tcBorders>
          </w:tcPr>
          <w:p>
            <w:pPr>
              <w:pStyle w:val="0"/>
            </w:pPr>
            <w:r>
              <w:rPr>
                <w:sz w:val="24"/>
              </w:rPr>
              <w:t xml:space="preserve">Менее 9</w:t>
            </w:r>
          </w:p>
        </w:tc>
        <w:tc>
          <w:tcPr>
            <w:tcW w:w="1560" w:type="dxa"/>
            <w:tcBorders>
              <w:top w:val="single" w:sz="4"/>
              <w:left w:val="nil"/>
              <w:bottom w:val="nil"/>
              <w:right w:val="nil"/>
            </w:tcBorders>
          </w:tcPr>
          <w:p>
            <w:pPr>
              <w:pStyle w:val="0"/>
              <w:jc w:val="center"/>
            </w:pPr>
            <w:r>
              <w:rPr>
                <w:sz w:val="24"/>
              </w:rPr>
              <w:t xml:space="preserve">1</w:t>
            </w:r>
          </w:p>
        </w:tc>
      </w:tr>
      <w:tr>
        <w:tc>
          <w:tcPr>
            <w:tcW w:w="8100" w:type="dxa"/>
            <w:tcBorders>
              <w:top w:val="nil"/>
              <w:left w:val="nil"/>
              <w:bottom w:val="single" w:sz="4"/>
              <w:right w:val="nil"/>
            </w:tcBorders>
          </w:tcPr>
          <w:p>
            <w:pPr>
              <w:pStyle w:val="0"/>
            </w:pPr>
            <w:r>
              <w:rPr>
                <w:sz w:val="24"/>
              </w:rPr>
              <w:t xml:space="preserve">9,1 и более</w:t>
            </w:r>
          </w:p>
        </w:tc>
        <w:tc>
          <w:tcPr>
            <w:tcW w:w="1560" w:type="dxa"/>
            <w:tcBorders>
              <w:top w:val="nil"/>
              <w:left w:val="nil"/>
              <w:bottom w:val="single" w:sz="4"/>
              <w:right w:val="nil"/>
            </w:tcBorders>
          </w:tcPr>
          <w:p>
            <w:pPr>
              <w:pStyle w:val="0"/>
              <w:jc w:val="center"/>
            </w:pPr>
            <w:r>
              <w:rPr>
                <w:sz w:val="24"/>
              </w:rPr>
              <w:t xml:space="preserve">0,1</w:t>
            </w:r>
          </w:p>
        </w:tc>
      </w:tr>
    </w:tbl>
    <w:p>
      <w:pPr>
        <w:pStyle w:val="0"/>
        <w:jc w:val="both"/>
      </w:pPr>
      <w:r>
        <w:rPr>
          <w:sz w:val="24"/>
        </w:rPr>
      </w:r>
    </w:p>
    <w:p>
      <w:pPr>
        <w:pStyle w:val="0"/>
        <w:jc w:val="both"/>
      </w:pPr>
      <w:r>
        <w:rPr>
          <w:sz w:val="24"/>
        </w:rPr>
        <w:t xml:space="preserve">(таблица введена </w:t>
      </w:r>
      <w:r>
        <w:rPr>
          <w:sz w:val="24"/>
        </w:rPr>
        <w:t xml:space="preserve">Постановлением</w:t>
      </w:r>
      <w:r>
        <w:rPr>
          <w:sz w:val="24"/>
        </w:rPr>
        <w:t xml:space="preserve"> Правительства РФ от 30.04.2015 N 427)</w:t>
      </w:r>
    </w:p>
    <w:p>
      <w:pPr>
        <w:pStyle w:val="0"/>
        <w:ind w:firstLine="540"/>
        <w:jc w:val="both"/>
      </w:pPr>
      <w:r>
        <w:rPr>
          <w:sz w:val="24"/>
        </w:rPr>
      </w:r>
    </w:p>
    <w:p>
      <w:pPr>
        <w:pStyle w:val="0"/>
        <w:ind w:firstLine="540"/>
        <w:jc w:val="both"/>
      </w:pPr>
      <w:r>
        <w:rPr>
          <w:position w:val="-9"/>
        </w:rPr>
        <w:drawing>
          <wp:inline distT="0" distB="0" distL="0" distR="0">
            <wp:extent cx="1828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Pr>
          <w:sz w:val="24"/>
        </w:rPr>
        <w:t xml:space="preserve"> - численность населения i-го субъекта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30.04.2015 N 427)</w:t>
      </w:r>
    </w:p>
    <w:p>
      <w:pPr>
        <w:pStyle w:val="0"/>
        <w:spacing w:before="240" w:line-rule="auto"/>
        <w:ind w:firstLine="540"/>
        <w:jc w:val="both"/>
      </w:pPr>
      <w:r>
        <w:rPr>
          <w:position w:val="-9"/>
        </w:rPr>
        <w:drawing>
          <wp:inline distT="0" distB="0" distL="0" distR="0">
            <wp:extent cx="2044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204470" cy="274320"/>
                    </a:xfrm>
                    <a:prstGeom prst="rect">
                      <a:avLst/>
                    </a:prstGeom>
                    <a:noFill/>
                    <a:ln>
                      <a:noFill/>
                    </a:ln>
                  </pic:spPr>
                </pic:pic>
              </a:graphicData>
            </a:graphic>
          </wp:inline>
        </w:drawing>
      </w:r>
      <w:r>
        <w:rPr>
          <w:sz w:val="24"/>
        </w:rPr>
        <w:t xml:space="preserve"> - численность населения Российской Федерации, скорректированная с учетом коэффициента численности населения (X), рассчитывается по следующей формуле: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30.04.2015 N 427)</w:t>
      </w:r>
    </w:p>
    <w:p>
      <w:pPr>
        <w:pStyle w:val="0"/>
        <w:ind w:firstLine="540"/>
        <w:jc w:val="both"/>
      </w:pPr>
      <w:r>
        <w:rPr>
          <w:sz w:val="24"/>
        </w:rPr>
      </w:r>
    </w:p>
    <w:p>
      <w:pPr>
        <w:pStyle w:val="0"/>
        <w:jc w:val="center"/>
      </w:pPr>
      <w:r>
        <w:rPr>
          <w:position w:val="-29"/>
        </w:rPr>
        <w:drawing>
          <wp:inline distT="0" distB="0" distL="0" distR="0">
            <wp:extent cx="777240" cy="5232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777240" cy="523240"/>
                    </a:xfrm>
                    <a:prstGeom prst="rect">
                      <a:avLst/>
                    </a:prstGeom>
                    <a:noFill/>
                    <a:ln>
                      <a:noFill/>
                    </a:ln>
                  </pic:spPr>
                </pic:pic>
              </a:graphicData>
            </a:graphic>
          </wp:inline>
        </w:drawing>
      </w:r>
      <w:r>
        <w:rPr>
          <w:sz w:val="24"/>
        </w:rPr>
        <w:t xml:space="preserve">.</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30.04.2015 N 427)</w:t>
      </w:r>
    </w:p>
    <w:p>
      <w:pPr>
        <w:pStyle w:val="0"/>
        <w:ind w:firstLine="540"/>
        <w:jc w:val="both"/>
      </w:pPr>
      <w:r>
        <w:rPr>
          <w:sz w:val="24"/>
        </w:rPr>
      </w:r>
    </w:p>
    <w:p>
      <w:pPr>
        <w:pStyle w:val="0"/>
        <w:ind w:firstLine="540"/>
        <w:jc w:val="both"/>
      </w:pPr>
      <w:r>
        <w:rPr>
          <w:sz w:val="24"/>
        </w:rPr>
        <w:t xml:space="preserve">Показатель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рассчитывается по следующей формуле:</w:t>
      </w:r>
    </w:p>
    <w:p>
      <w:pPr>
        <w:pStyle w:val="0"/>
        <w:ind w:firstLine="540"/>
        <w:jc w:val="both"/>
      </w:pPr>
      <w:r>
        <w:rPr>
          <w:sz w:val="24"/>
        </w:rPr>
      </w:r>
    </w:p>
    <w:p>
      <w:pPr>
        <w:pStyle w:val="0"/>
        <w:jc w:val="center"/>
      </w:pPr>
      <w:r>
        <w:rPr>
          <w:position w:val="-27"/>
        </w:rPr>
        <w:drawing>
          <wp:inline distT="0" distB="0" distL="0" distR="0">
            <wp:extent cx="170688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1706880" cy="50292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9"/>
        </w:rPr>
        <w:drawing>
          <wp:inline distT="0" distB="0" distL="0" distR="0">
            <wp:extent cx="193040" cy="2730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193040" cy="273050"/>
                    </a:xfrm>
                    <a:prstGeom prst="rect">
                      <a:avLst/>
                    </a:prstGeom>
                    <a:noFill/>
                    <a:ln>
                      <a:noFill/>
                    </a:ln>
                  </pic:spPr>
                </pic:pic>
              </a:graphicData>
            </a:graphic>
          </wp:inline>
        </w:drawing>
      </w:r>
      <w:r>
        <w:rPr>
          <w:sz w:val="24"/>
        </w:rPr>
        <w:t xml:space="preserve"> - число видов охотничьих ресурсов, полномочия по охране и использованию которых будет осуществлять i-й субъект Российской Федерации;</w:t>
      </w:r>
    </w:p>
    <w:p>
      <w:pPr>
        <w:pStyle w:val="0"/>
        <w:spacing w:before="240" w:line-rule="auto"/>
        <w:ind w:firstLine="540"/>
        <w:jc w:val="both"/>
      </w:pP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 общее число видов охотничьих ресурсов, полномочия по охране и использованию которых будут осуществлять субъекты Российской Федерации;</w:t>
      </w:r>
    </w:p>
    <w:p>
      <w:pPr>
        <w:pStyle w:val="0"/>
        <w:spacing w:before="240" w:line-rule="auto"/>
        <w:ind w:firstLine="540"/>
        <w:jc w:val="both"/>
      </w:pPr>
      <w:r>
        <w:rPr>
          <w:sz w:val="24"/>
        </w:rPr>
        <w:t xml:space="preserve">2 - число показателей, используемых при расчете коэффициента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учитывающего видовой состав охотничьих ресурсов, среднюю численность охотничьих ресурсов на единицу площади или объема пространства среды их обитания на территории субъекта Российской Федерации (за исключением особо охраняемых природных территорий федерального значения);</w:t>
      </w:r>
    </w:p>
    <w:p>
      <w:pPr>
        <w:pStyle w:val="0"/>
        <w:spacing w:before="240" w:line-rule="auto"/>
        <w:ind w:firstLine="540"/>
        <w:jc w:val="both"/>
      </w:pP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 средняя численность охотничьих ресурсов на единицу площади территории i-го субъекта Российской Федерации (за исключением особо охраняемых природных территорий федерального значения);</w:t>
      </w:r>
    </w:p>
    <w:p>
      <w:pPr>
        <w:pStyle w:val="0"/>
        <w:spacing w:before="240" w:line-rule="auto"/>
        <w:ind w:firstLine="540"/>
        <w:jc w:val="both"/>
      </w:pPr>
      <w:r>
        <w:rPr>
          <w:position w:val="-9"/>
        </w:rPr>
        <w:drawing>
          <wp:inline distT="0" distB="0" distL="0" distR="0">
            <wp:extent cx="2387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238760" cy="274320"/>
                    </a:xfrm>
                    <a:prstGeom prst="rect">
                      <a:avLst/>
                    </a:prstGeom>
                    <a:noFill/>
                    <a:ln>
                      <a:noFill/>
                    </a:ln>
                  </pic:spPr>
                </pic:pic>
              </a:graphicData>
            </a:graphic>
          </wp:inline>
        </w:drawing>
      </w:r>
      <w:r>
        <w:rPr>
          <w:sz w:val="24"/>
        </w:rPr>
        <w:t xml:space="preserve"> - средняя численность охотничьих ресурсов на единицу площади территории Российской Федерации (за исключением особо охраняемых природных территорий федерального значения).</w:t>
      </w:r>
    </w:p>
    <w:p>
      <w:pPr>
        <w:pStyle w:val="0"/>
        <w:jc w:val="both"/>
      </w:pPr>
      <w:r>
        <w:rPr>
          <w:sz w:val="24"/>
        </w:rPr>
        <w:t xml:space="preserve">(п. 3 в ред. </w:t>
      </w:r>
      <w:r>
        <w:rPr>
          <w:sz w:val="24"/>
        </w:rPr>
        <w:t xml:space="preserve">Постановления</w:t>
      </w:r>
      <w:r>
        <w:rPr>
          <w:sz w:val="24"/>
        </w:rPr>
        <w:t xml:space="preserve"> Правительства РФ от 31.12.2010 N 1216)</w:t>
      </w:r>
    </w:p>
    <w:p>
      <w:pPr>
        <w:pStyle w:val="0"/>
        <w:spacing w:before="240" w:line-rule="auto"/>
        <w:ind w:firstLine="540"/>
        <w:jc w:val="both"/>
      </w:pPr>
      <w:r>
        <w:rPr>
          <w:sz w:val="24"/>
        </w:rPr>
        <w:t xml:space="preserve">3(1). Показатель N рассчитывается по следующей формуле:</w:t>
      </w:r>
    </w:p>
    <w:p>
      <w:pPr>
        <w:pStyle w:val="0"/>
        <w:ind w:firstLine="540"/>
        <w:jc w:val="both"/>
      </w:pPr>
      <w:r>
        <w:rPr>
          <w:sz w:val="24"/>
        </w:rPr>
      </w:r>
    </w:p>
    <w:p>
      <w:pPr>
        <w:pStyle w:val="0"/>
        <w:jc w:val="center"/>
      </w:pPr>
      <w:r>
        <w:rPr>
          <w:position w:val="-26"/>
        </w:rPr>
        <w:drawing>
          <wp:inline distT="0" distB="0" distL="0" distR="0">
            <wp:extent cx="1233170" cy="4908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1233170" cy="49085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H - количество муниципальных районов в Российской Федерации, на территории которых имеются охотничьи угодья;</w:t>
      </w:r>
    </w:p>
    <w:p>
      <w:pPr>
        <w:pStyle w:val="0"/>
        <w:spacing w:before="240" w:line-rule="auto"/>
        <w:ind w:firstLine="540"/>
        <w:jc w:val="both"/>
      </w:pPr>
      <w:r>
        <w:rPr>
          <w:sz w:val="24"/>
        </w:rPr>
        <w:t xml:space="preserve">M - минимальное необходимое количество сотрудников органа государственной власти субъекта Российской Федерации для осуществления полномочий в области охраны и использования охотничьих ресурсов в одном муниципальном районе субъекта Российской Федерации, равное 3;</w:t>
      </w:r>
    </w:p>
    <w:p>
      <w:pPr>
        <w:pStyle w:val="0"/>
        <w:spacing w:before="240" w:line-rule="auto"/>
        <w:ind w:firstLine="540"/>
        <w:jc w:val="both"/>
      </w:pPr>
      <w:r>
        <w:rPr>
          <w:sz w:val="24"/>
        </w:rPr>
        <w:t xml:space="preserve">E - затраты на содержание одного сотрудника органа государственной власти субъекта Российской Федерации, осуществляющего полномочия в области охраны и использования охотничьих ресурсов, рассчитываются по следующей формуле:</w:t>
      </w:r>
    </w:p>
    <w:p>
      <w:pPr>
        <w:pStyle w:val="0"/>
        <w:ind w:firstLine="540"/>
        <w:jc w:val="both"/>
      </w:pPr>
      <w:r>
        <w:rPr>
          <w:sz w:val="24"/>
        </w:rPr>
      </w:r>
    </w:p>
    <w:p>
      <w:pPr>
        <w:pStyle w:val="0"/>
        <w:jc w:val="center"/>
      </w:pPr>
      <w:r>
        <w:rPr>
          <w:position w:val="-11"/>
        </w:rPr>
        <w:drawing>
          <wp:inline distT="0" distB="0" distL="0" distR="0">
            <wp:extent cx="579120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5791200" cy="29781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9"/>
        </w:rPr>
        <w:drawing>
          <wp:inline distT="0" distB="0" distL="0" distR="0">
            <wp:extent cx="29781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297815" cy="274320"/>
                    </a:xfrm>
                    <a:prstGeom prst="rect">
                      <a:avLst/>
                    </a:prstGeom>
                    <a:noFill/>
                    <a:ln>
                      <a:noFill/>
                    </a:ln>
                  </pic:spPr>
                </pic:pic>
              </a:graphicData>
            </a:graphic>
          </wp:inline>
        </w:drawing>
      </w:r>
      <w:r>
        <w:rPr>
          <w:sz w:val="24"/>
        </w:rPr>
        <w:t xml:space="preserve"> - расходы на оплату труда сотрудников;</w:t>
      </w:r>
    </w:p>
    <w:p>
      <w:pPr>
        <w:pStyle w:val="0"/>
        <w:spacing w:before="240" w:line-rule="auto"/>
        <w:ind w:firstLine="540"/>
        <w:jc w:val="both"/>
      </w:pPr>
      <w:r>
        <w:rPr>
          <w:position w:val="-11"/>
        </w:rPr>
        <w:drawing>
          <wp:inline distT="0" distB="0" distL="0" distR="0">
            <wp:extent cx="45720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457200" cy="297815"/>
                    </a:xfrm>
                    <a:prstGeom prst="rect">
                      <a:avLst/>
                    </a:prstGeom>
                    <a:noFill/>
                    <a:ln>
                      <a:noFill/>
                    </a:ln>
                  </pic:spPr>
                </pic:pic>
              </a:graphicData>
            </a:graphic>
          </wp:inline>
        </w:drawing>
      </w:r>
      <w:r>
        <w:rPr>
          <w:sz w:val="24"/>
        </w:rPr>
        <w:t xml:space="preserve"> - расходы на содержание имущества и оплату аренды (содержания) помещений;</w:t>
      </w:r>
    </w:p>
    <w:p>
      <w:pPr>
        <w:pStyle w:val="0"/>
        <w:spacing w:before="240" w:line-rule="auto"/>
        <w:ind w:firstLine="540"/>
        <w:jc w:val="both"/>
      </w:pPr>
      <w:r>
        <w:rPr>
          <w:position w:val="-9"/>
        </w:rPr>
        <w:drawing>
          <wp:inline distT="0" distB="0" distL="0" distR="0">
            <wp:extent cx="43497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434975" cy="274320"/>
                    </a:xfrm>
                    <a:prstGeom prst="rect">
                      <a:avLst/>
                    </a:prstGeom>
                    <a:noFill/>
                    <a:ln>
                      <a:noFill/>
                    </a:ln>
                  </pic:spPr>
                </pic:pic>
              </a:graphicData>
            </a:graphic>
          </wp:inline>
        </w:drawing>
      </w:r>
      <w:r>
        <w:rPr>
          <w:sz w:val="24"/>
        </w:rPr>
        <w:t xml:space="preserve"> - расходы на оплату услуг связи;</w:t>
      </w:r>
    </w:p>
    <w:p>
      <w:pPr>
        <w:pStyle w:val="0"/>
        <w:spacing w:before="240" w:line-rule="auto"/>
        <w:ind w:firstLine="540"/>
        <w:jc w:val="both"/>
      </w:pPr>
      <w:r>
        <w:rPr>
          <w:position w:val="-11"/>
        </w:rPr>
        <w:drawing>
          <wp:inline distT="0" distB="0" distL="0" distR="0">
            <wp:extent cx="52324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523240" cy="297815"/>
                    </a:xfrm>
                    <a:prstGeom prst="rect">
                      <a:avLst/>
                    </a:prstGeom>
                    <a:noFill/>
                    <a:ln>
                      <a:noFill/>
                    </a:ln>
                  </pic:spPr>
                </pic:pic>
              </a:graphicData>
            </a:graphic>
          </wp:inline>
        </w:drawing>
      </w:r>
      <w:r>
        <w:rPr>
          <w:sz w:val="24"/>
        </w:rPr>
        <w:t xml:space="preserve"> - расходы на оплату транспортных услуг;</w:t>
      </w:r>
    </w:p>
    <w:p>
      <w:pPr>
        <w:pStyle w:val="0"/>
        <w:spacing w:before="240" w:line-rule="auto"/>
        <w:ind w:firstLine="540"/>
        <w:jc w:val="both"/>
      </w:pPr>
      <w:r>
        <w:rPr>
          <w:position w:val="-11"/>
        </w:rPr>
        <w:drawing>
          <wp:inline distT="0" distB="0" distL="0" distR="0">
            <wp:extent cx="60325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603250" cy="297815"/>
                    </a:xfrm>
                    <a:prstGeom prst="rect">
                      <a:avLst/>
                    </a:prstGeom>
                    <a:noFill/>
                    <a:ln>
                      <a:noFill/>
                    </a:ln>
                  </pic:spPr>
                </pic:pic>
              </a:graphicData>
            </a:graphic>
          </wp:inline>
        </w:drawing>
      </w:r>
      <w:r>
        <w:rPr>
          <w:sz w:val="24"/>
        </w:rPr>
        <w:t xml:space="preserve"> - командировочные расходы;</w:t>
      </w:r>
    </w:p>
    <w:p>
      <w:pPr>
        <w:pStyle w:val="0"/>
        <w:spacing w:before="240" w:line-rule="auto"/>
        <w:ind w:firstLine="540"/>
        <w:jc w:val="both"/>
      </w:pPr>
      <w:r>
        <w:rPr>
          <w:position w:val="-11"/>
        </w:rPr>
        <w:drawing>
          <wp:inline distT="0" distB="0" distL="0" distR="0">
            <wp:extent cx="54864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548640" cy="297815"/>
                    </a:xfrm>
                    <a:prstGeom prst="rect">
                      <a:avLst/>
                    </a:prstGeom>
                    <a:noFill/>
                    <a:ln>
                      <a:noFill/>
                    </a:ln>
                  </pic:spPr>
                </pic:pic>
              </a:graphicData>
            </a:graphic>
          </wp:inline>
        </w:drawing>
      </w:r>
      <w:r>
        <w:rPr>
          <w:sz w:val="24"/>
        </w:rPr>
        <w:t xml:space="preserve"> - расходы на оплату коммунальных услуг;</w:t>
      </w:r>
    </w:p>
    <w:p>
      <w:pPr>
        <w:pStyle w:val="0"/>
        <w:spacing w:before="240" w:line-rule="auto"/>
        <w:ind w:firstLine="540"/>
        <w:jc w:val="both"/>
      </w:pPr>
      <w:r>
        <w:rPr>
          <w:position w:val="-9"/>
        </w:rPr>
        <w:drawing>
          <wp:inline distT="0" distB="0" distL="0" distR="0">
            <wp:extent cx="64833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648335" cy="274320"/>
                    </a:xfrm>
                    <a:prstGeom prst="rect">
                      <a:avLst/>
                    </a:prstGeom>
                    <a:noFill/>
                    <a:ln>
                      <a:noFill/>
                    </a:ln>
                  </pic:spPr>
                </pic:pic>
              </a:graphicData>
            </a:graphic>
          </wp:inline>
        </w:drawing>
      </w:r>
      <w:r>
        <w:rPr>
          <w:sz w:val="24"/>
        </w:rPr>
        <w:t xml:space="preserve"> - расходы на приобретение основных средств и увеличение стоимости материальных запасов;</w:t>
      </w:r>
    </w:p>
    <w:p>
      <w:pPr>
        <w:pStyle w:val="0"/>
        <w:spacing w:before="240" w:line-rule="auto"/>
        <w:ind w:firstLine="540"/>
        <w:jc w:val="both"/>
      </w:pPr>
      <w:r>
        <w:rPr>
          <w:position w:val="-9"/>
        </w:rPr>
        <w:drawing>
          <wp:inline distT="0" distB="0" distL="0" distR="0">
            <wp:extent cx="5029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502920" cy="274320"/>
                    </a:xfrm>
                    <a:prstGeom prst="rect">
                      <a:avLst/>
                    </a:prstGeom>
                    <a:noFill/>
                    <a:ln>
                      <a:noFill/>
                    </a:ln>
                  </pic:spPr>
                </pic:pic>
              </a:graphicData>
            </a:graphic>
          </wp:inline>
        </w:drawing>
      </w:r>
      <w:r>
        <w:rPr>
          <w:sz w:val="24"/>
        </w:rPr>
        <w:t xml:space="preserve"> - расходы на приобретение бланков строгой отчетности;</w:t>
      </w:r>
    </w:p>
    <w:p>
      <w:pPr>
        <w:pStyle w:val="0"/>
        <w:spacing w:before="240" w:line-rule="auto"/>
        <w:ind w:firstLine="540"/>
        <w:jc w:val="both"/>
      </w:pPr>
      <w:r>
        <w:rPr>
          <w:position w:val="-11"/>
        </w:rPr>
        <w:drawing>
          <wp:inline distT="0" distB="0" distL="0" distR="0">
            <wp:extent cx="67691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676910" cy="297815"/>
                    </a:xfrm>
                    <a:prstGeom prst="rect">
                      <a:avLst/>
                    </a:prstGeom>
                    <a:noFill/>
                    <a:ln>
                      <a:noFill/>
                    </a:ln>
                  </pic:spPr>
                </pic:pic>
              </a:graphicData>
            </a:graphic>
          </wp:inline>
        </w:drawing>
      </w:r>
      <w:r>
        <w:rPr>
          <w:sz w:val="24"/>
        </w:rPr>
        <w:t xml:space="preserve"> - расходы на оплату услуг в области информационных технологий.</w:t>
      </w:r>
    </w:p>
    <w:p>
      <w:pPr>
        <w:pStyle w:val="0"/>
        <w:jc w:val="both"/>
      </w:pPr>
      <w:r>
        <w:rPr>
          <w:sz w:val="24"/>
        </w:rPr>
        <w:t xml:space="preserve">(п. 3(1) введен </w:t>
      </w:r>
      <w:r>
        <w:rPr>
          <w:sz w:val="24"/>
        </w:rPr>
        <w:t xml:space="preserve">Постановлением</w:t>
      </w:r>
      <w:r>
        <w:rPr>
          <w:sz w:val="24"/>
        </w:rPr>
        <w:t xml:space="preserve"> Правительства РФ от 30.04.2015 N 427)</w:t>
      </w:r>
    </w:p>
    <w:p>
      <w:pPr>
        <w:pStyle w:val="0"/>
        <w:spacing w:before="240" w:line-rule="auto"/>
        <w:ind w:firstLine="540"/>
        <w:jc w:val="both"/>
      </w:pPr>
      <w:r>
        <w:rPr>
          <w:sz w:val="24"/>
        </w:rPr>
        <w:t xml:space="preserve">4. Объем субвенций на осуществление полномочий в области охраны и использования объектов животного мира (за исключением охотничьих ресурсов) определяется по следующей формуле:</w:t>
      </w:r>
    </w:p>
    <w:p>
      <w:pPr>
        <w:pStyle w:val="0"/>
        <w:ind w:firstLine="540"/>
        <w:jc w:val="both"/>
      </w:pPr>
      <w:r>
        <w:rPr>
          <w:sz w:val="24"/>
        </w:rPr>
      </w:r>
    </w:p>
    <w:p>
      <w:pPr>
        <w:pStyle w:val="0"/>
        <w:jc w:val="center"/>
      </w:pPr>
      <w:r>
        <w:rPr>
          <w:position w:val="-9"/>
        </w:rPr>
        <w:drawing>
          <wp:inline distT="0" distB="0" distL="0" distR="0">
            <wp:extent cx="202120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2021205" cy="2743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 </w:t>
      </w:r>
      <w:r>
        <w:rPr>
          <w:position w:val="-9"/>
        </w:rPr>
        <w:drawing>
          <wp:inline distT="0" distB="0" distL="0" distR="0">
            <wp:extent cx="2387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238760" cy="274320"/>
                    </a:xfrm>
                    <a:prstGeom prst="rect">
                      <a:avLst/>
                    </a:prstGeom>
                    <a:noFill/>
                    <a:ln>
                      <a:noFill/>
                    </a:ln>
                  </pic:spPr>
                </pic:pic>
              </a:graphicData>
            </a:graphic>
          </wp:inline>
        </w:drawing>
      </w:r>
      <w:r>
        <w:rPr>
          <w:sz w:val="24"/>
        </w:rPr>
        <w:t xml:space="preserve"> - расходы федерального бюджета на осуществление органами государственной власти субъектов Российской Федерации полномочий в области охраны и использования объектов животного мира (за исключением охотничьих ресурсов, а также объектов животного мира, находящихся на особо охраняемых природных территориях федерального значения) в расчете на 1 вид объектов животного мира, определяемые по следующей формуле:</w:t>
      </w:r>
    </w:p>
    <w:p>
      <w:pPr>
        <w:pStyle w:val="0"/>
        <w:ind w:firstLine="540"/>
        <w:jc w:val="both"/>
      </w:pPr>
      <w:r>
        <w:rPr>
          <w:sz w:val="24"/>
        </w:rPr>
      </w:r>
    </w:p>
    <w:p>
      <w:pPr>
        <w:pStyle w:val="0"/>
        <w:jc w:val="center"/>
      </w:pPr>
      <w:r>
        <w:rPr>
          <w:position w:val="-28"/>
        </w:rPr>
        <w:drawing>
          <wp:inline distT="0" distB="0" distL="0" distR="0">
            <wp:extent cx="603250" cy="5124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603250" cy="512445"/>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 расходы федерального бюджета на осуществление органами государственной власти субъектов Российской Федерации полномочий в области охраны и использования объектов животного мира (за исключением охотничьих ресурсов, а также объектов животного мира, находящихся на особо охраняемых природных территориях федерального значения) за отчетный финансовый год с учетом индексации, определяемые Федеральной службой по надзору в сфере природопользования;</w:t>
      </w:r>
    </w:p>
    <w:p>
      <w:pPr>
        <w:pStyle w:val="0"/>
        <w:spacing w:before="240" w:line-rule="auto"/>
        <w:ind w:firstLine="540"/>
        <w:jc w:val="both"/>
      </w:pPr>
      <w:r>
        <w:rPr>
          <w:sz w:val="24"/>
        </w:rPr>
        <w:t xml:space="preserve">Q - общее число видов объектов животного мира (за исключением охотничьих ресурсов) на территории Российской Федерации (за исключением особо охраняемых природных территорий федерального значения) за отчетный финансовый год, определяемое Федеральной службой по надзору в сфере природопользования;</w:t>
      </w:r>
    </w:p>
    <w:p>
      <w:pPr>
        <w:pStyle w:val="0"/>
        <w:spacing w:before="240" w:line-rule="auto"/>
        <w:ind w:firstLine="540"/>
        <w:jc w:val="both"/>
      </w:pP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 общее число видов объектов животного мира (за исключением охотничьих ресурсов) на территории Российской Федерации (за исключением особо охраняемых природных территорий федерального значения) в очередном финансовом году, но не ниже количества этих видов за отчетный финансовый год, определяемое Федеральной службой по надзору в сфере природопользования;</w:t>
      </w:r>
    </w:p>
    <w:p>
      <w:pPr>
        <w:pStyle w:val="0"/>
        <w:spacing w:before="240" w:line-rule="auto"/>
        <w:ind w:firstLine="540"/>
        <w:jc w:val="both"/>
      </w:pPr>
      <w:r>
        <w:rPr>
          <w:position w:val="-9"/>
        </w:rPr>
        <w:drawing>
          <wp:inline distT="0" distB="0" distL="0" distR="0">
            <wp:extent cx="2387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238760" cy="274320"/>
                    </a:xfrm>
                    <a:prstGeom prst="rect">
                      <a:avLst/>
                    </a:prstGeom>
                    <a:noFill/>
                    <a:ln>
                      <a:noFill/>
                    </a:ln>
                  </pic:spPr>
                </pic:pic>
              </a:graphicData>
            </a:graphic>
          </wp:inline>
        </w:drawing>
      </w:r>
      <w:r>
        <w:rPr>
          <w:sz w:val="24"/>
        </w:rPr>
        <w:t xml:space="preserve"> - коэффициент, учитывающий видовой состав объектов животного мира (за исключением охотничьих ресурсов), среднюю численность этих объектов животного мира на единицу площади или объема пространства среды их обитания на территории Российской Федерации (за исключением особо охраняемых природных территорий федерального значения);</w:t>
      </w:r>
    </w:p>
    <w:p>
      <w:pPr>
        <w:pStyle w:val="0"/>
        <w:spacing w:before="240" w:line-rule="auto"/>
        <w:ind w:firstLine="540"/>
        <w:jc w:val="both"/>
      </w:pPr>
      <w:r>
        <w:rPr>
          <w:position w:val="-9"/>
        </w:rPr>
        <w:drawing>
          <wp:inline distT="0" distB="0" distL="0" distR="0">
            <wp:extent cx="2616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261620" cy="274320"/>
                    </a:xfrm>
                    <a:prstGeom prst="rect">
                      <a:avLst/>
                    </a:prstGeom>
                    <a:noFill/>
                    <a:ln>
                      <a:noFill/>
                    </a:ln>
                  </pic:spPr>
                </pic:pic>
              </a:graphicData>
            </a:graphic>
          </wp:inline>
        </w:drawing>
      </w:r>
      <w:r>
        <w:rPr>
          <w:sz w:val="24"/>
        </w:rPr>
        <w:t xml:space="preserve"> - коэффициент численности населения Российской Федерации;</w:t>
      </w:r>
    </w:p>
    <w:p>
      <w:pPr>
        <w:pStyle w:val="0"/>
        <w:spacing w:before="240" w:line-rule="auto"/>
        <w:ind w:firstLine="540"/>
        <w:jc w:val="both"/>
      </w:pPr>
      <w:r>
        <w:rPr>
          <w:position w:val="-9"/>
        </w:rPr>
        <w:drawing>
          <wp:inline distT="0" distB="0" distL="0" distR="0">
            <wp:extent cx="2616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261620" cy="274320"/>
                    </a:xfrm>
                    <a:prstGeom prst="rect">
                      <a:avLst/>
                    </a:prstGeom>
                    <a:noFill/>
                    <a:ln>
                      <a:noFill/>
                    </a:ln>
                  </pic:spPr>
                </pic:pic>
              </a:graphicData>
            </a:graphic>
          </wp:inline>
        </w:drawing>
      </w:r>
      <w:r>
        <w:rPr>
          <w:sz w:val="24"/>
        </w:rPr>
        <w:t xml:space="preserve"> - коэффициент площади среды обитания объектов животного мира (за исключением охотничьих ресурсов) на территории Российской Федерации (за исключением особо охраняемых природных территорий федерального значения).</w:t>
      </w:r>
    </w:p>
    <w:p>
      <w:pPr>
        <w:pStyle w:val="0"/>
        <w:spacing w:before="240" w:line-rule="auto"/>
        <w:ind w:firstLine="540"/>
        <w:jc w:val="both"/>
      </w:pPr>
      <w:r>
        <w:rPr>
          <w:sz w:val="24"/>
        </w:rPr>
        <w:t xml:space="preserve">Коэффициенты </w:t>
      </w:r>
      <w:r>
        <w:rPr>
          <w:position w:val="-9"/>
        </w:rPr>
        <w:drawing>
          <wp:inline distT="0" distB="0" distL="0" distR="0">
            <wp:extent cx="2387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238760" cy="274320"/>
                    </a:xfrm>
                    <a:prstGeom prst="rect">
                      <a:avLst/>
                    </a:prstGeom>
                    <a:noFill/>
                    <a:ln>
                      <a:noFill/>
                    </a:ln>
                  </pic:spPr>
                </pic:pic>
              </a:graphicData>
            </a:graphic>
          </wp:inline>
        </w:drawing>
      </w:r>
      <w:r>
        <w:rPr>
          <w:sz w:val="24"/>
        </w:rPr>
        <w:t xml:space="preserve">, </w:t>
      </w:r>
      <w:r>
        <w:rPr>
          <w:position w:val="-9"/>
        </w:rPr>
        <w:drawing>
          <wp:inline distT="0" distB="0" distL="0" distR="0">
            <wp:extent cx="2616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261620" cy="274320"/>
                    </a:xfrm>
                    <a:prstGeom prst="rect">
                      <a:avLst/>
                    </a:prstGeom>
                    <a:noFill/>
                    <a:ln>
                      <a:noFill/>
                    </a:ln>
                  </pic:spPr>
                </pic:pic>
              </a:graphicData>
            </a:graphic>
          </wp:inline>
        </w:drawing>
      </w:r>
      <w:r>
        <w:rPr>
          <w:sz w:val="24"/>
        </w:rPr>
        <w:t xml:space="preserve">, </w:t>
      </w:r>
      <w:r>
        <w:rPr>
          <w:position w:val="-9"/>
        </w:rPr>
        <w:drawing>
          <wp:inline distT="0" distB="0" distL="0" distR="0">
            <wp:extent cx="2616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261620" cy="274320"/>
                    </a:xfrm>
                    <a:prstGeom prst="rect">
                      <a:avLst/>
                    </a:prstGeom>
                    <a:noFill/>
                    <a:ln>
                      <a:noFill/>
                    </a:ln>
                  </pic:spPr>
                </pic:pic>
              </a:graphicData>
            </a:graphic>
          </wp:inline>
        </w:drawing>
      </w:r>
      <w:r>
        <w:rPr>
          <w:sz w:val="24"/>
        </w:rPr>
        <w:t xml:space="preserve"> отражают влияние на объем субвенций изменений видового состава и средней численности объектов животного мира (за исключением охотничьих ресурсов) на единицу площади территории Российской Федерации (за исключением особо охраняемых природных территорий федерального значения), увеличения численности населения Российской Федерации, увеличения площади среды обитания объектов животного мира (за исключением охотничьих ресурсов) на территории Российской Федерации (за исключением особо охраняемых природных территорий федерального значения) и составляют:</w:t>
      </w:r>
    </w:p>
    <w:p>
      <w:pPr>
        <w:pStyle w:val="0"/>
        <w:spacing w:before="240" w:line-rule="auto"/>
        <w:ind w:firstLine="540"/>
        <w:jc w:val="both"/>
      </w:pPr>
      <w:r>
        <w:rPr>
          <w:sz w:val="24"/>
        </w:rPr>
        <w:t xml:space="preserve">1 - при изменении значения показателей, используемых при расчете объема субвенций на осуществление полномочий в области охраны и использования объектов животного мира (за исключением охотничьих ресурсов, а также объектов животного мира, находящихся на особо охраняемых природных территориях федерального значения) (далее - показатели) за предыдущий отчетный период, менее чем на 1 процент;</w:t>
      </w:r>
    </w:p>
    <w:p>
      <w:pPr>
        <w:pStyle w:val="0"/>
        <w:spacing w:before="240" w:line-rule="auto"/>
        <w:ind w:firstLine="540"/>
        <w:jc w:val="both"/>
      </w:pPr>
      <w:r>
        <w:rPr>
          <w:sz w:val="24"/>
        </w:rPr>
        <w:t xml:space="preserve">1,2 - при изменении значения показателей за предыдущий отчетный период от 2 до 10 процентов;</w:t>
      </w:r>
    </w:p>
    <w:p>
      <w:pPr>
        <w:pStyle w:val="0"/>
        <w:spacing w:before="240" w:line-rule="auto"/>
        <w:ind w:firstLine="540"/>
        <w:jc w:val="both"/>
      </w:pPr>
      <w:r>
        <w:rPr>
          <w:sz w:val="24"/>
        </w:rPr>
        <w:t xml:space="preserve">1,4 - при изменении значения показателей за предыдущий отчетный период от 11 до 20 процентов;</w:t>
      </w:r>
    </w:p>
    <w:p>
      <w:pPr>
        <w:pStyle w:val="0"/>
        <w:spacing w:before="240" w:line-rule="auto"/>
        <w:ind w:firstLine="540"/>
        <w:jc w:val="both"/>
      </w:pPr>
      <w:r>
        <w:rPr>
          <w:sz w:val="24"/>
        </w:rPr>
        <w:t xml:space="preserve">1,6 - при изменении значения показателей за предыдущий отчетный период более чем на 21 процент.</w:t>
      </w:r>
    </w:p>
    <w:p>
      <w:pPr>
        <w:pStyle w:val="0"/>
        <w:jc w:val="both"/>
      </w:pPr>
      <w:r>
        <w:rPr>
          <w:sz w:val="24"/>
        </w:rPr>
        <w:t xml:space="preserve">(п. 4 в ред. </w:t>
      </w:r>
      <w:r>
        <w:rPr>
          <w:sz w:val="24"/>
        </w:rPr>
        <w:t xml:space="preserve">Постановления</w:t>
      </w:r>
      <w:r>
        <w:rPr>
          <w:sz w:val="24"/>
        </w:rPr>
        <w:t xml:space="preserve"> Правительства РФ от 31.12.2010 N 1216)</w:t>
      </w:r>
    </w:p>
    <w:p>
      <w:pPr>
        <w:pStyle w:val="0"/>
        <w:spacing w:before="240" w:line-rule="auto"/>
        <w:ind w:firstLine="540"/>
        <w:jc w:val="both"/>
      </w:pPr>
      <w:r>
        <w:rPr>
          <w:sz w:val="24"/>
        </w:rPr>
        <w:t xml:space="preserve">5. Объем субвенции, предоставляемой i-му субъекту Российской Федерации на осуществление полномочий в области охраны и использования охотничьих ресурсов на территории субъекта Российской Федерации (за исключением особо охраняемых природных территорий федерального значения), определяется по следующей формуле:</w:t>
      </w:r>
    </w:p>
    <w:p>
      <w:pPr>
        <w:pStyle w:val="0"/>
        <w:ind w:firstLine="540"/>
        <w:jc w:val="both"/>
      </w:pPr>
      <w:r>
        <w:rPr>
          <w:sz w:val="24"/>
        </w:rPr>
      </w:r>
    </w:p>
    <w:p>
      <w:pPr>
        <w:pStyle w:val="0"/>
        <w:jc w:val="center"/>
      </w:pPr>
      <w:r>
        <w:rPr>
          <w:position w:val="-10"/>
        </w:rPr>
        <w:drawing>
          <wp:inline distT="0" distB="0" distL="0" distR="0">
            <wp:extent cx="195453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1954530" cy="28638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 </w:t>
      </w:r>
      <w:r>
        <w:rPr>
          <w:position w:val="-9"/>
        </w:rPr>
        <w:drawing>
          <wp:inline distT="0" distB="0" distL="0" distR="0">
            <wp:extent cx="2616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61620" cy="274320"/>
                    </a:xfrm>
                    <a:prstGeom prst="rect">
                      <a:avLst/>
                    </a:prstGeom>
                    <a:noFill/>
                    <a:ln>
                      <a:noFill/>
                    </a:ln>
                  </pic:spPr>
                </pic:pic>
              </a:graphicData>
            </a:graphic>
          </wp:inline>
        </w:drawing>
      </w:r>
      <w:r>
        <w:rPr>
          <w:sz w:val="24"/>
        </w:rPr>
        <w:t xml:space="preserve"> - объем субвенции, предоставляемой i-му субъекту Российской Федерации.</w:t>
      </w:r>
    </w:p>
    <w:p>
      <w:pPr>
        <w:pStyle w:val="0"/>
        <w:jc w:val="both"/>
      </w:pPr>
      <w:r>
        <w:rPr>
          <w:sz w:val="24"/>
        </w:rPr>
        <w:t xml:space="preserve">(п. 5 в ред. </w:t>
      </w:r>
      <w:r>
        <w:rPr>
          <w:sz w:val="24"/>
        </w:rPr>
        <w:t xml:space="preserve">Постановления</w:t>
      </w:r>
      <w:r>
        <w:rPr>
          <w:sz w:val="24"/>
        </w:rPr>
        <w:t xml:space="preserve"> Правительства РФ от 31.12.2010 N 1216)</w:t>
      </w:r>
    </w:p>
    <w:p>
      <w:pPr>
        <w:pStyle w:val="0"/>
        <w:spacing w:before="240" w:line-rule="auto"/>
        <w:ind w:firstLine="540"/>
        <w:jc w:val="both"/>
      </w:pPr>
      <w:r>
        <w:rPr>
          <w:sz w:val="24"/>
        </w:rPr>
        <w:t xml:space="preserve">6. Объем субвенции, предоставляемой i-му субъекту Российской Федерации на осуществление полномочий в области охраны и использования объектов животного мира (за исключением охотничьих ресурсов), определяется по следующей формуле:</w:t>
      </w:r>
    </w:p>
    <w:p>
      <w:pPr>
        <w:pStyle w:val="0"/>
        <w:ind w:firstLine="540"/>
        <w:jc w:val="both"/>
      </w:pPr>
      <w:r>
        <w:rPr>
          <w:sz w:val="24"/>
        </w:rPr>
      </w:r>
    </w:p>
    <w:p>
      <w:pPr>
        <w:pStyle w:val="0"/>
        <w:jc w:val="center"/>
      </w:pPr>
      <w:r>
        <w:rPr>
          <w:position w:val="-9"/>
        </w:rPr>
        <w:drawing>
          <wp:inline distT="0" distB="0" distL="0" distR="0">
            <wp:extent cx="9944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994410" cy="2743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9"/>
        </w:rPr>
        <w:drawing>
          <wp:inline distT="0" distB="0" distL="0" distR="0">
            <wp:extent cx="2616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274320"/>
                    </a:xfrm>
                    <a:prstGeom prst="rect">
                      <a:avLst/>
                    </a:prstGeom>
                    <a:noFill/>
                    <a:ln>
                      <a:noFill/>
                    </a:ln>
                  </pic:spPr>
                </pic:pic>
              </a:graphicData>
            </a:graphic>
          </wp:inline>
        </w:drawing>
      </w:r>
      <w:r>
        <w:rPr>
          <w:sz w:val="24"/>
        </w:rPr>
        <w:t xml:space="preserve"> - объем субвенции, предоставляемой i-му субъекту Российской Федерации;</w:t>
      </w:r>
    </w:p>
    <w:p>
      <w:pPr>
        <w:pStyle w:val="0"/>
        <w:spacing w:before="240" w:line-rule="auto"/>
        <w:ind w:firstLine="540"/>
        <w:jc w:val="both"/>
      </w:pP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 коэффициент распределения для i-го субъекта Российской Федерации, который определяется по следующей формуле:</w:t>
      </w:r>
    </w:p>
    <w:p>
      <w:pPr>
        <w:pStyle w:val="0"/>
        <w:ind w:firstLine="540"/>
        <w:jc w:val="both"/>
      </w:pPr>
      <w:r>
        <w:rPr>
          <w:sz w:val="24"/>
        </w:rPr>
      </w:r>
    </w:p>
    <w:p>
      <w:pPr>
        <w:pStyle w:val="0"/>
        <w:jc w:val="center"/>
      </w:pPr>
      <w:r>
        <w:rPr>
          <w:position w:val="-30"/>
        </w:rPr>
        <w:drawing>
          <wp:inline distT="0" distB="0" distL="0" distR="0">
            <wp:extent cx="2021205"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2021205"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9"/>
        </w:rPr>
        <w:drawing>
          <wp:inline distT="0" distB="0" distL="0" distR="0">
            <wp:extent cx="2743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Pr>
          <w:sz w:val="24"/>
        </w:rPr>
        <w:t xml:space="preserve"> - коэффициент, учитывающий видовой состав объектов животного мира (за исключением охотничьих ресурсов) на территории субъекта Российской Федерации (за исключением особо охраняемых природных территорий федерального значения), определяемый следующим образом:</w:t>
      </w:r>
    </w:p>
    <w:p>
      <w:pPr>
        <w:pStyle w:val="0"/>
        <w:ind w:firstLine="540"/>
        <w:jc w:val="both"/>
      </w:pPr>
      <w:r>
        <w:rPr>
          <w:sz w:val="24"/>
        </w:rPr>
      </w:r>
    </w:p>
    <w:tbl>
      <w:tblPr>
        <w:tblInd w:w="0" w:type="dxa"/>
        <w:tblLayout w:type="fixed"/>
        <w:tblBorders>
          <w:top w:val="single" w:sz="4"/>
          <w:bottom w:val="single" w:sz="4"/>
          <w:insideV w:val="single" w:sz="4"/>
        </w:tblBorders>
        <w:tblCellMar>
          <w:top w:w="102" w:type="dxa"/>
          <w:left w:w="62" w:type="dxa"/>
          <w:bottom w:w="102" w:type="dxa"/>
          <w:right w:w="62" w:type="dxa"/>
        </w:tblCellMar>
      </w:tblPr>
      <w:tblGrid>
        <w:gridCol w:w="6803"/>
        <w:gridCol w:w="2310"/>
      </w:tblGrid>
      <w:tr>
        <w:tblPrEx>
          <w:tblBorders>
            <w:insideH w:val="single" w:sz="4"/>
          </w:tblBorders>
        </w:tblPrEx>
        <w:tc>
          <w:tcPr>
            <w:tcW w:w="6803" w:type="dxa"/>
            <w:tcBorders>
              <w:top w:val="single" w:sz="4"/>
              <w:left w:val="nil"/>
              <w:bottom w:val="single" w:sz="4"/>
            </w:tcBorders>
          </w:tcPr>
          <w:p>
            <w:pPr>
              <w:pStyle w:val="0"/>
              <w:jc w:val="center"/>
            </w:pPr>
            <w:r>
              <w:rPr>
                <w:sz w:val="24"/>
              </w:rPr>
              <w:t xml:space="preserve">Видовой состав объектов животного мира (за исключением охотничьих ресурсов), находящихся на территории субъекта Российской Федерации (за исключением особо охраняемых природных территорий федерального значения) (количество видов)</w:t>
            </w:r>
          </w:p>
        </w:tc>
        <w:tc>
          <w:tcPr>
            <w:tcW w:w="2310" w:type="dxa"/>
            <w:tcBorders>
              <w:top w:val="single" w:sz="4"/>
              <w:bottom w:val="single" w:sz="4"/>
              <w:right w:val="nil"/>
            </w:tcBorders>
          </w:tcPr>
          <w:p>
            <w:pPr>
              <w:pStyle w:val="0"/>
              <w:jc w:val="center"/>
            </w:pPr>
            <w:r>
              <w:rPr>
                <w:sz w:val="24"/>
              </w:rPr>
              <w:t xml:space="preserve">Значение коэффициента</w:t>
            </w:r>
          </w:p>
        </w:tc>
      </w:tr>
      <w:tr>
        <w:tc>
          <w:tcPr>
            <w:tcW w:w="6803" w:type="dxa"/>
            <w:tcBorders>
              <w:top w:val="single" w:sz="4"/>
              <w:left w:val="nil"/>
              <w:bottom w:val="nil"/>
            </w:tcBorders>
          </w:tcPr>
          <w:p>
            <w:pPr>
              <w:pStyle w:val="0"/>
              <w:jc w:val="center"/>
            </w:pPr>
            <w:r>
              <w:rPr>
                <w:sz w:val="24"/>
              </w:rPr>
              <w:t xml:space="preserve">Менее 22</w:t>
            </w:r>
          </w:p>
        </w:tc>
        <w:tc>
          <w:tcPr>
            <w:tcW w:w="2310" w:type="dxa"/>
            <w:tcBorders>
              <w:top w:val="single" w:sz="4"/>
              <w:bottom w:val="nil"/>
              <w:right w:val="nil"/>
            </w:tcBorders>
          </w:tcPr>
          <w:p>
            <w:pPr>
              <w:pStyle w:val="0"/>
              <w:jc w:val="center"/>
            </w:pPr>
            <w:r>
              <w:rPr>
                <w:sz w:val="24"/>
              </w:rPr>
              <w:t xml:space="preserve">3</w:t>
            </w:r>
          </w:p>
        </w:tc>
      </w:tr>
      <w:tr>
        <w:tc>
          <w:tcPr>
            <w:tcW w:w="6803" w:type="dxa"/>
            <w:tcBorders>
              <w:top w:val="nil"/>
              <w:left w:val="nil"/>
              <w:bottom w:val="nil"/>
            </w:tcBorders>
          </w:tcPr>
          <w:p>
            <w:pPr>
              <w:pStyle w:val="0"/>
              <w:jc w:val="center"/>
            </w:pPr>
            <w:r>
              <w:rPr>
                <w:sz w:val="24"/>
              </w:rPr>
              <w:t xml:space="preserve">23 - 35</w:t>
            </w:r>
          </w:p>
        </w:tc>
        <w:tc>
          <w:tcPr>
            <w:tcW w:w="2310" w:type="dxa"/>
            <w:tcBorders>
              <w:top w:val="nil"/>
              <w:bottom w:val="nil"/>
              <w:right w:val="nil"/>
            </w:tcBorders>
          </w:tcPr>
          <w:p>
            <w:pPr>
              <w:pStyle w:val="0"/>
              <w:jc w:val="center"/>
            </w:pPr>
            <w:r>
              <w:rPr>
                <w:sz w:val="24"/>
              </w:rPr>
              <w:t xml:space="preserve">4</w:t>
            </w:r>
          </w:p>
        </w:tc>
      </w:tr>
      <w:tr>
        <w:tc>
          <w:tcPr>
            <w:tcW w:w="6803" w:type="dxa"/>
            <w:tcBorders>
              <w:top w:val="nil"/>
              <w:left w:val="nil"/>
              <w:bottom w:val="nil"/>
            </w:tcBorders>
          </w:tcPr>
          <w:p>
            <w:pPr>
              <w:pStyle w:val="0"/>
              <w:jc w:val="center"/>
            </w:pPr>
            <w:r>
              <w:rPr>
                <w:sz w:val="24"/>
              </w:rPr>
              <w:t xml:space="preserve">36 - 48</w:t>
            </w:r>
          </w:p>
        </w:tc>
        <w:tc>
          <w:tcPr>
            <w:tcW w:w="2310" w:type="dxa"/>
            <w:tcBorders>
              <w:top w:val="nil"/>
              <w:bottom w:val="nil"/>
              <w:right w:val="nil"/>
            </w:tcBorders>
          </w:tcPr>
          <w:p>
            <w:pPr>
              <w:pStyle w:val="0"/>
              <w:jc w:val="center"/>
            </w:pPr>
            <w:r>
              <w:rPr>
                <w:sz w:val="24"/>
              </w:rPr>
              <w:t xml:space="preserve">5</w:t>
            </w:r>
          </w:p>
        </w:tc>
      </w:tr>
      <w:tr>
        <w:tc>
          <w:tcPr>
            <w:tcW w:w="6803" w:type="dxa"/>
            <w:tcBorders>
              <w:top w:val="nil"/>
              <w:left w:val="nil"/>
              <w:bottom w:val="nil"/>
            </w:tcBorders>
          </w:tcPr>
          <w:p>
            <w:pPr>
              <w:pStyle w:val="0"/>
              <w:jc w:val="center"/>
            </w:pPr>
            <w:r>
              <w:rPr>
                <w:sz w:val="24"/>
              </w:rPr>
              <w:t xml:space="preserve">49 - 61</w:t>
            </w:r>
          </w:p>
        </w:tc>
        <w:tc>
          <w:tcPr>
            <w:tcW w:w="2310" w:type="dxa"/>
            <w:tcBorders>
              <w:top w:val="nil"/>
              <w:bottom w:val="nil"/>
              <w:right w:val="nil"/>
            </w:tcBorders>
          </w:tcPr>
          <w:p>
            <w:pPr>
              <w:pStyle w:val="0"/>
              <w:jc w:val="center"/>
            </w:pPr>
            <w:r>
              <w:rPr>
                <w:sz w:val="24"/>
              </w:rPr>
              <w:t xml:space="preserve">6</w:t>
            </w:r>
          </w:p>
        </w:tc>
      </w:tr>
      <w:tr>
        <w:tc>
          <w:tcPr>
            <w:tcW w:w="6803" w:type="dxa"/>
            <w:tcBorders>
              <w:top w:val="nil"/>
              <w:left w:val="nil"/>
              <w:bottom w:val="nil"/>
            </w:tcBorders>
          </w:tcPr>
          <w:p>
            <w:pPr>
              <w:pStyle w:val="0"/>
              <w:jc w:val="center"/>
            </w:pPr>
            <w:r>
              <w:rPr>
                <w:sz w:val="24"/>
              </w:rPr>
              <w:t xml:space="preserve">62 - 74</w:t>
            </w:r>
          </w:p>
        </w:tc>
        <w:tc>
          <w:tcPr>
            <w:tcW w:w="2310" w:type="dxa"/>
            <w:tcBorders>
              <w:top w:val="nil"/>
              <w:bottom w:val="nil"/>
              <w:right w:val="nil"/>
            </w:tcBorders>
          </w:tcPr>
          <w:p>
            <w:pPr>
              <w:pStyle w:val="0"/>
              <w:jc w:val="center"/>
            </w:pPr>
            <w:r>
              <w:rPr>
                <w:sz w:val="24"/>
              </w:rPr>
              <w:t xml:space="preserve">7</w:t>
            </w:r>
          </w:p>
        </w:tc>
      </w:tr>
      <w:tr>
        <w:tc>
          <w:tcPr>
            <w:tcW w:w="6803" w:type="dxa"/>
            <w:tcBorders>
              <w:top w:val="nil"/>
              <w:left w:val="nil"/>
              <w:bottom w:val="nil"/>
            </w:tcBorders>
          </w:tcPr>
          <w:p>
            <w:pPr>
              <w:pStyle w:val="0"/>
              <w:jc w:val="center"/>
            </w:pPr>
            <w:r>
              <w:rPr>
                <w:sz w:val="24"/>
              </w:rPr>
              <w:t xml:space="preserve">75 - 84</w:t>
            </w:r>
          </w:p>
        </w:tc>
        <w:tc>
          <w:tcPr>
            <w:tcW w:w="2310" w:type="dxa"/>
            <w:tcBorders>
              <w:top w:val="nil"/>
              <w:bottom w:val="nil"/>
              <w:right w:val="nil"/>
            </w:tcBorders>
          </w:tcPr>
          <w:p>
            <w:pPr>
              <w:pStyle w:val="0"/>
              <w:jc w:val="center"/>
            </w:pPr>
            <w:r>
              <w:rPr>
                <w:sz w:val="24"/>
              </w:rPr>
              <w:t xml:space="preserve">8</w:t>
            </w:r>
          </w:p>
        </w:tc>
      </w:tr>
      <w:tr>
        <w:tc>
          <w:tcPr>
            <w:tcW w:w="6803" w:type="dxa"/>
            <w:tcBorders>
              <w:top w:val="nil"/>
              <w:left w:val="nil"/>
              <w:bottom w:val="nil"/>
            </w:tcBorders>
          </w:tcPr>
          <w:p>
            <w:pPr>
              <w:pStyle w:val="0"/>
              <w:jc w:val="center"/>
            </w:pPr>
            <w:r>
              <w:rPr>
                <w:sz w:val="24"/>
              </w:rPr>
              <w:t xml:space="preserve">85 - 110</w:t>
            </w:r>
          </w:p>
        </w:tc>
        <w:tc>
          <w:tcPr>
            <w:tcW w:w="2310" w:type="dxa"/>
            <w:tcBorders>
              <w:top w:val="nil"/>
              <w:bottom w:val="nil"/>
              <w:right w:val="nil"/>
            </w:tcBorders>
          </w:tcPr>
          <w:p>
            <w:pPr>
              <w:pStyle w:val="0"/>
              <w:jc w:val="center"/>
            </w:pPr>
            <w:r>
              <w:rPr>
                <w:sz w:val="24"/>
              </w:rPr>
              <w:t xml:space="preserve">9</w:t>
            </w:r>
          </w:p>
        </w:tc>
      </w:tr>
      <w:tr>
        <w:tc>
          <w:tcPr>
            <w:tcW w:w="6803" w:type="dxa"/>
            <w:tcBorders>
              <w:top w:val="nil"/>
              <w:left w:val="nil"/>
              <w:bottom w:val="single" w:sz="4"/>
            </w:tcBorders>
          </w:tcPr>
          <w:p>
            <w:pPr>
              <w:pStyle w:val="0"/>
              <w:jc w:val="center"/>
            </w:pPr>
            <w:r>
              <w:rPr>
                <w:sz w:val="24"/>
              </w:rPr>
              <w:t xml:space="preserve">Более 111</w:t>
            </w:r>
          </w:p>
        </w:tc>
        <w:tc>
          <w:tcPr>
            <w:tcW w:w="2310" w:type="dxa"/>
            <w:tcBorders>
              <w:top w:val="nil"/>
              <w:bottom w:val="single" w:sz="4"/>
              <w:right w:val="nil"/>
            </w:tcBorders>
          </w:tcPr>
          <w:p>
            <w:pPr>
              <w:pStyle w:val="0"/>
              <w:jc w:val="center"/>
            </w:pPr>
            <w:r>
              <w:rPr>
                <w:sz w:val="24"/>
              </w:rPr>
              <w:t xml:space="preserve">10</w:t>
            </w:r>
          </w:p>
        </w:tc>
      </w:tr>
    </w:tbl>
    <w:p>
      <w:pPr>
        <w:pStyle w:val="0"/>
        <w:jc w:val="both"/>
      </w:pPr>
      <w:r>
        <w:rPr>
          <w:sz w:val="24"/>
        </w:rPr>
      </w:r>
    </w:p>
    <w:p>
      <w:pPr>
        <w:pStyle w:val="0"/>
        <w:ind w:firstLine="540"/>
        <w:jc w:val="both"/>
      </w:pPr>
      <w:r>
        <w:rPr>
          <w:position w:val="-9"/>
        </w:rPr>
        <w:drawing>
          <wp:inline distT="0" distB="0" distL="0" distR="0">
            <wp:extent cx="2743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Pr>
          <w:sz w:val="24"/>
        </w:rPr>
        <w:t xml:space="preserve"> - коэффициент, учитывающий численность населения, проживающего на территории субъекта Российской Федерации, определяемый следующим образом:</w:t>
      </w:r>
    </w:p>
    <w:p>
      <w:pPr>
        <w:pStyle w:val="0"/>
        <w:jc w:val="both"/>
      </w:pPr>
      <w:r>
        <w:rPr>
          <w:sz w:val="24"/>
        </w:rPr>
      </w:r>
    </w:p>
    <w:tbl>
      <w:tblPr>
        <w:tblInd w:w="0" w:type="dxa"/>
        <w:tblLayout w:type="fixed"/>
        <w:tblBorders>
          <w:top w:val="single" w:sz="4"/>
          <w:bottom w:val="single" w:sz="4"/>
          <w:insideV w:val="single" w:sz="4"/>
        </w:tblBorders>
        <w:tblCellMar>
          <w:top w:w="102" w:type="dxa"/>
          <w:left w:w="62" w:type="dxa"/>
          <w:bottom w:w="102" w:type="dxa"/>
          <w:right w:w="62" w:type="dxa"/>
        </w:tblCellMar>
      </w:tblPr>
      <w:tblGrid>
        <w:gridCol w:w="6803"/>
        <w:gridCol w:w="2310"/>
      </w:tblGrid>
      <w:tr>
        <w:tblPrEx>
          <w:tblBorders>
            <w:insideH w:val="single" w:sz="4"/>
          </w:tblBorders>
        </w:tblPrEx>
        <w:tc>
          <w:tcPr>
            <w:tcW w:w="6803" w:type="dxa"/>
            <w:tcBorders>
              <w:top w:val="single" w:sz="4"/>
              <w:left w:val="nil"/>
              <w:bottom w:val="single" w:sz="4"/>
            </w:tcBorders>
          </w:tcPr>
          <w:p>
            <w:pPr>
              <w:pStyle w:val="0"/>
              <w:jc w:val="center"/>
            </w:pPr>
            <w:r>
              <w:rPr>
                <w:sz w:val="24"/>
              </w:rPr>
              <w:t xml:space="preserve">Численность населения, проживающего на территории субъекта Российской Федерации (тыс. человек)</w:t>
            </w:r>
          </w:p>
        </w:tc>
        <w:tc>
          <w:tcPr>
            <w:tcW w:w="2310" w:type="dxa"/>
            <w:tcBorders>
              <w:top w:val="single" w:sz="4"/>
              <w:bottom w:val="single" w:sz="4"/>
              <w:right w:val="nil"/>
            </w:tcBorders>
          </w:tcPr>
          <w:p>
            <w:pPr>
              <w:pStyle w:val="0"/>
              <w:jc w:val="center"/>
            </w:pPr>
            <w:r>
              <w:rPr>
                <w:sz w:val="24"/>
              </w:rPr>
              <w:t xml:space="preserve">Значение коэффициента</w:t>
            </w:r>
          </w:p>
        </w:tc>
      </w:tr>
      <w:tr>
        <w:tc>
          <w:tcPr>
            <w:tcW w:w="6803" w:type="dxa"/>
            <w:tcBorders>
              <w:top w:val="single" w:sz="4"/>
              <w:left w:val="nil"/>
              <w:bottom w:val="nil"/>
            </w:tcBorders>
          </w:tcPr>
          <w:p>
            <w:pPr>
              <w:pStyle w:val="0"/>
              <w:jc w:val="center"/>
            </w:pPr>
            <w:r>
              <w:rPr>
                <w:sz w:val="24"/>
              </w:rPr>
              <w:t xml:space="preserve">Менее 700</w:t>
            </w:r>
          </w:p>
        </w:tc>
        <w:tc>
          <w:tcPr>
            <w:tcW w:w="2310" w:type="dxa"/>
            <w:tcBorders>
              <w:top w:val="single" w:sz="4"/>
              <w:bottom w:val="nil"/>
              <w:right w:val="nil"/>
            </w:tcBorders>
          </w:tcPr>
          <w:p>
            <w:pPr>
              <w:pStyle w:val="0"/>
              <w:jc w:val="center"/>
            </w:pPr>
            <w:r>
              <w:rPr>
                <w:sz w:val="24"/>
              </w:rPr>
              <w:t xml:space="preserve">1</w:t>
            </w:r>
          </w:p>
        </w:tc>
      </w:tr>
      <w:tr>
        <w:tc>
          <w:tcPr>
            <w:tcW w:w="6803" w:type="dxa"/>
            <w:tcBorders>
              <w:top w:val="nil"/>
              <w:left w:val="nil"/>
              <w:bottom w:val="nil"/>
            </w:tcBorders>
          </w:tcPr>
          <w:p>
            <w:pPr>
              <w:pStyle w:val="0"/>
              <w:jc w:val="center"/>
            </w:pPr>
            <w:r>
              <w:rPr>
                <w:sz w:val="24"/>
              </w:rPr>
              <w:t xml:space="preserve">701 - 1200</w:t>
            </w:r>
          </w:p>
        </w:tc>
        <w:tc>
          <w:tcPr>
            <w:tcW w:w="2310" w:type="dxa"/>
            <w:tcBorders>
              <w:top w:val="nil"/>
              <w:bottom w:val="nil"/>
              <w:right w:val="nil"/>
            </w:tcBorders>
          </w:tcPr>
          <w:p>
            <w:pPr>
              <w:pStyle w:val="0"/>
              <w:jc w:val="center"/>
            </w:pPr>
            <w:r>
              <w:rPr>
                <w:sz w:val="24"/>
              </w:rPr>
              <w:t xml:space="preserve">1,1</w:t>
            </w:r>
          </w:p>
        </w:tc>
      </w:tr>
      <w:tr>
        <w:tc>
          <w:tcPr>
            <w:tcW w:w="6803" w:type="dxa"/>
            <w:tcBorders>
              <w:top w:val="nil"/>
              <w:left w:val="nil"/>
              <w:bottom w:val="nil"/>
            </w:tcBorders>
          </w:tcPr>
          <w:p>
            <w:pPr>
              <w:pStyle w:val="0"/>
              <w:jc w:val="center"/>
            </w:pPr>
            <w:r>
              <w:rPr>
                <w:sz w:val="24"/>
              </w:rPr>
              <w:t xml:space="preserve">1201 - 2300</w:t>
            </w:r>
          </w:p>
        </w:tc>
        <w:tc>
          <w:tcPr>
            <w:tcW w:w="2310" w:type="dxa"/>
            <w:tcBorders>
              <w:top w:val="nil"/>
              <w:bottom w:val="nil"/>
              <w:right w:val="nil"/>
            </w:tcBorders>
          </w:tcPr>
          <w:p>
            <w:pPr>
              <w:pStyle w:val="0"/>
              <w:jc w:val="center"/>
            </w:pPr>
            <w:r>
              <w:rPr>
                <w:sz w:val="24"/>
              </w:rPr>
              <w:t xml:space="preserve">1,2</w:t>
            </w:r>
          </w:p>
        </w:tc>
      </w:tr>
      <w:tr>
        <w:tc>
          <w:tcPr>
            <w:tcW w:w="6803" w:type="dxa"/>
            <w:tcBorders>
              <w:top w:val="nil"/>
              <w:left w:val="nil"/>
              <w:bottom w:val="nil"/>
            </w:tcBorders>
          </w:tcPr>
          <w:p>
            <w:pPr>
              <w:pStyle w:val="0"/>
              <w:jc w:val="center"/>
            </w:pPr>
            <w:r>
              <w:rPr>
                <w:sz w:val="24"/>
              </w:rPr>
              <w:t xml:space="preserve">2301 - 2800</w:t>
            </w:r>
          </w:p>
        </w:tc>
        <w:tc>
          <w:tcPr>
            <w:tcW w:w="2310" w:type="dxa"/>
            <w:tcBorders>
              <w:top w:val="nil"/>
              <w:bottom w:val="nil"/>
              <w:right w:val="nil"/>
            </w:tcBorders>
          </w:tcPr>
          <w:p>
            <w:pPr>
              <w:pStyle w:val="0"/>
              <w:jc w:val="center"/>
            </w:pPr>
            <w:r>
              <w:rPr>
                <w:sz w:val="24"/>
              </w:rPr>
              <w:t xml:space="preserve">1,3</w:t>
            </w:r>
          </w:p>
        </w:tc>
      </w:tr>
      <w:tr>
        <w:tc>
          <w:tcPr>
            <w:tcW w:w="6803" w:type="dxa"/>
            <w:tcBorders>
              <w:top w:val="nil"/>
              <w:left w:val="nil"/>
              <w:bottom w:val="nil"/>
            </w:tcBorders>
          </w:tcPr>
          <w:p>
            <w:pPr>
              <w:pStyle w:val="0"/>
              <w:jc w:val="center"/>
            </w:pPr>
            <w:r>
              <w:rPr>
                <w:sz w:val="24"/>
              </w:rPr>
              <w:t xml:space="preserve">2801 - 3500</w:t>
            </w:r>
          </w:p>
        </w:tc>
        <w:tc>
          <w:tcPr>
            <w:tcW w:w="2310" w:type="dxa"/>
            <w:tcBorders>
              <w:top w:val="nil"/>
              <w:bottom w:val="nil"/>
              <w:right w:val="nil"/>
            </w:tcBorders>
          </w:tcPr>
          <w:p>
            <w:pPr>
              <w:pStyle w:val="0"/>
              <w:jc w:val="center"/>
            </w:pPr>
            <w:r>
              <w:rPr>
                <w:sz w:val="24"/>
              </w:rPr>
              <w:t xml:space="preserve">1,4</w:t>
            </w:r>
          </w:p>
        </w:tc>
      </w:tr>
      <w:tr>
        <w:tc>
          <w:tcPr>
            <w:tcW w:w="6803" w:type="dxa"/>
            <w:tcBorders>
              <w:top w:val="nil"/>
              <w:left w:val="nil"/>
              <w:bottom w:val="single" w:sz="4"/>
            </w:tcBorders>
          </w:tcPr>
          <w:p>
            <w:pPr>
              <w:pStyle w:val="0"/>
              <w:jc w:val="center"/>
            </w:pPr>
            <w:r>
              <w:rPr>
                <w:sz w:val="24"/>
              </w:rPr>
              <w:t xml:space="preserve">Более 3501</w:t>
            </w:r>
          </w:p>
        </w:tc>
        <w:tc>
          <w:tcPr>
            <w:tcW w:w="2310" w:type="dxa"/>
            <w:tcBorders>
              <w:top w:val="nil"/>
              <w:bottom w:val="single" w:sz="4"/>
              <w:right w:val="nil"/>
            </w:tcBorders>
          </w:tcPr>
          <w:p>
            <w:pPr>
              <w:pStyle w:val="0"/>
              <w:jc w:val="center"/>
            </w:pPr>
            <w:r>
              <w:rPr>
                <w:sz w:val="24"/>
              </w:rPr>
              <w:t xml:space="preserve">1,5</w:t>
            </w:r>
          </w:p>
        </w:tc>
      </w:tr>
    </w:tbl>
    <w:p>
      <w:pPr>
        <w:pStyle w:val="0"/>
        <w:jc w:val="both"/>
      </w:pPr>
      <w:r>
        <w:rPr>
          <w:sz w:val="24"/>
        </w:rPr>
      </w:r>
    </w:p>
    <w:p>
      <w:pPr>
        <w:pStyle w:val="0"/>
        <w:ind w:firstLine="540"/>
        <w:jc w:val="both"/>
      </w:pPr>
      <w:r>
        <w:rPr>
          <w:position w:val="-9"/>
        </w:rPr>
        <w:drawing>
          <wp:inline distT="0" distB="0" distL="0" distR="0">
            <wp:extent cx="2616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261620" cy="274320"/>
                    </a:xfrm>
                    <a:prstGeom prst="rect">
                      <a:avLst/>
                    </a:prstGeom>
                    <a:noFill/>
                    <a:ln>
                      <a:noFill/>
                    </a:ln>
                  </pic:spPr>
                </pic:pic>
              </a:graphicData>
            </a:graphic>
          </wp:inline>
        </w:drawing>
      </w:r>
      <w:r>
        <w:rPr>
          <w:sz w:val="24"/>
        </w:rPr>
        <w:t xml:space="preserve"> - коэффициент, учитывающий площадь среды обитания объектов животного мира (за исключением охотничьих ресурсов) на территории субъекта Российской Федерации (за исключением особо охраняемых природных территорий федерального значения), определяемый следующим образом:</w:t>
      </w:r>
    </w:p>
    <w:p>
      <w:pPr>
        <w:pStyle w:val="0"/>
        <w:jc w:val="both"/>
      </w:pPr>
      <w:r>
        <w:rPr>
          <w:sz w:val="24"/>
        </w:rPr>
      </w:r>
    </w:p>
    <w:tbl>
      <w:tblPr>
        <w:tblInd w:w="0" w:type="dxa"/>
        <w:tblLayout w:type="fixed"/>
        <w:tblBorders>
          <w:top w:val="single" w:sz="4"/>
          <w:bottom w:val="single" w:sz="4"/>
          <w:insideV w:val="single" w:sz="4"/>
        </w:tblBorders>
        <w:tblCellMar>
          <w:top w:w="102" w:type="dxa"/>
          <w:left w:w="62" w:type="dxa"/>
          <w:bottom w:w="102" w:type="dxa"/>
          <w:right w:w="62" w:type="dxa"/>
        </w:tblCellMar>
      </w:tblPr>
      <w:tblGrid>
        <w:gridCol w:w="6803"/>
        <w:gridCol w:w="2310"/>
      </w:tblGrid>
      <w:tr>
        <w:tblPrEx>
          <w:tblBorders>
            <w:insideH w:val="single" w:sz="4"/>
          </w:tblBorders>
        </w:tblPrEx>
        <w:tc>
          <w:tcPr>
            <w:tcW w:w="6803" w:type="dxa"/>
            <w:tcBorders>
              <w:top w:val="single" w:sz="4"/>
              <w:left w:val="nil"/>
              <w:bottom w:val="single" w:sz="4"/>
            </w:tcBorders>
          </w:tcPr>
          <w:p>
            <w:pPr>
              <w:pStyle w:val="0"/>
              <w:jc w:val="center"/>
            </w:pPr>
            <w:r>
              <w:rPr>
                <w:sz w:val="24"/>
              </w:rPr>
              <w:t xml:space="preserve">Площадь среды обитания объектов животного мира (за исключением охотничьих ресурсов) на территории субъекта Российской Федерации (за исключением особо охраняемых природных территорий федерального значения) (тыс. кв. км)</w:t>
            </w:r>
          </w:p>
        </w:tc>
        <w:tc>
          <w:tcPr>
            <w:tcW w:w="2310" w:type="dxa"/>
            <w:tcBorders>
              <w:top w:val="single" w:sz="4"/>
              <w:bottom w:val="single" w:sz="4"/>
              <w:right w:val="nil"/>
            </w:tcBorders>
          </w:tcPr>
          <w:p>
            <w:pPr>
              <w:pStyle w:val="0"/>
              <w:jc w:val="center"/>
            </w:pPr>
            <w:r>
              <w:rPr>
                <w:sz w:val="24"/>
              </w:rPr>
              <w:t xml:space="preserve">Значение коэффициента</w:t>
            </w:r>
          </w:p>
        </w:tc>
      </w:tr>
      <w:tr>
        <w:tc>
          <w:tcPr>
            <w:tcW w:w="6803" w:type="dxa"/>
            <w:tcBorders>
              <w:top w:val="single" w:sz="4"/>
              <w:left w:val="nil"/>
              <w:bottom w:val="nil"/>
            </w:tcBorders>
          </w:tcPr>
          <w:p>
            <w:pPr>
              <w:pStyle w:val="0"/>
              <w:jc w:val="center"/>
            </w:pPr>
            <w:r>
              <w:rPr>
                <w:sz w:val="24"/>
              </w:rPr>
              <w:t xml:space="preserve">Менее 83</w:t>
            </w:r>
          </w:p>
        </w:tc>
        <w:tc>
          <w:tcPr>
            <w:tcW w:w="2310" w:type="dxa"/>
            <w:tcBorders>
              <w:top w:val="single" w:sz="4"/>
              <w:bottom w:val="nil"/>
              <w:right w:val="nil"/>
            </w:tcBorders>
          </w:tcPr>
          <w:p>
            <w:pPr>
              <w:pStyle w:val="0"/>
              <w:jc w:val="center"/>
            </w:pPr>
            <w:r>
              <w:rPr>
                <w:sz w:val="24"/>
              </w:rPr>
              <w:t xml:space="preserve">1</w:t>
            </w:r>
          </w:p>
        </w:tc>
      </w:tr>
      <w:tr>
        <w:tc>
          <w:tcPr>
            <w:tcW w:w="6803" w:type="dxa"/>
            <w:tcBorders>
              <w:top w:val="nil"/>
              <w:left w:val="nil"/>
              <w:bottom w:val="nil"/>
            </w:tcBorders>
          </w:tcPr>
          <w:p>
            <w:pPr>
              <w:pStyle w:val="0"/>
              <w:jc w:val="center"/>
            </w:pPr>
            <w:r>
              <w:rPr>
                <w:sz w:val="24"/>
              </w:rPr>
              <w:t xml:space="preserve">84 - 144</w:t>
            </w:r>
          </w:p>
        </w:tc>
        <w:tc>
          <w:tcPr>
            <w:tcW w:w="2310" w:type="dxa"/>
            <w:tcBorders>
              <w:top w:val="nil"/>
              <w:bottom w:val="nil"/>
              <w:right w:val="nil"/>
            </w:tcBorders>
          </w:tcPr>
          <w:p>
            <w:pPr>
              <w:pStyle w:val="0"/>
              <w:jc w:val="center"/>
            </w:pPr>
            <w:r>
              <w:rPr>
                <w:sz w:val="24"/>
              </w:rPr>
              <w:t xml:space="preserve">1,2</w:t>
            </w:r>
          </w:p>
        </w:tc>
      </w:tr>
      <w:tr>
        <w:tc>
          <w:tcPr>
            <w:tcW w:w="6803" w:type="dxa"/>
            <w:tcBorders>
              <w:top w:val="nil"/>
              <w:left w:val="nil"/>
              <w:bottom w:val="nil"/>
            </w:tcBorders>
          </w:tcPr>
          <w:p>
            <w:pPr>
              <w:pStyle w:val="0"/>
              <w:jc w:val="center"/>
            </w:pPr>
            <w:r>
              <w:rPr>
                <w:sz w:val="24"/>
              </w:rPr>
              <w:t xml:space="preserve">145 - 270</w:t>
            </w:r>
          </w:p>
        </w:tc>
        <w:tc>
          <w:tcPr>
            <w:tcW w:w="2310" w:type="dxa"/>
            <w:tcBorders>
              <w:top w:val="nil"/>
              <w:bottom w:val="nil"/>
              <w:right w:val="nil"/>
            </w:tcBorders>
          </w:tcPr>
          <w:p>
            <w:pPr>
              <w:pStyle w:val="0"/>
              <w:jc w:val="center"/>
            </w:pPr>
            <w:r>
              <w:rPr>
                <w:sz w:val="24"/>
              </w:rPr>
              <w:t xml:space="preserve">1,4</w:t>
            </w:r>
          </w:p>
        </w:tc>
      </w:tr>
      <w:tr>
        <w:tc>
          <w:tcPr>
            <w:tcW w:w="6803" w:type="dxa"/>
            <w:tcBorders>
              <w:top w:val="nil"/>
              <w:left w:val="nil"/>
              <w:bottom w:val="nil"/>
            </w:tcBorders>
          </w:tcPr>
          <w:p>
            <w:pPr>
              <w:pStyle w:val="0"/>
              <w:jc w:val="center"/>
            </w:pPr>
            <w:r>
              <w:rPr>
                <w:sz w:val="24"/>
              </w:rPr>
              <w:t xml:space="preserve">271 - 330</w:t>
            </w:r>
          </w:p>
        </w:tc>
        <w:tc>
          <w:tcPr>
            <w:tcW w:w="2310" w:type="dxa"/>
            <w:tcBorders>
              <w:top w:val="nil"/>
              <w:bottom w:val="nil"/>
              <w:right w:val="nil"/>
            </w:tcBorders>
          </w:tcPr>
          <w:p>
            <w:pPr>
              <w:pStyle w:val="0"/>
              <w:jc w:val="center"/>
            </w:pPr>
            <w:r>
              <w:rPr>
                <w:sz w:val="24"/>
              </w:rPr>
              <w:t xml:space="preserve">1,6</w:t>
            </w:r>
          </w:p>
        </w:tc>
      </w:tr>
      <w:tr>
        <w:tc>
          <w:tcPr>
            <w:tcW w:w="6803" w:type="dxa"/>
            <w:tcBorders>
              <w:top w:val="nil"/>
              <w:left w:val="nil"/>
              <w:bottom w:val="nil"/>
            </w:tcBorders>
          </w:tcPr>
          <w:p>
            <w:pPr>
              <w:pStyle w:val="0"/>
              <w:jc w:val="center"/>
            </w:pPr>
            <w:r>
              <w:rPr>
                <w:sz w:val="24"/>
              </w:rPr>
              <w:t xml:space="preserve">331 - 415</w:t>
            </w:r>
          </w:p>
        </w:tc>
        <w:tc>
          <w:tcPr>
            <w:tcW w:w="2310" w:type="dxa"/>
            <w:tcBorders>
              <w:top w:val="nil"/>
              <w:bottom w:val="nil"/>
              <w:right w:val="nil"/>
            </w:tcBorders>
          </w:tcPr>
          <w:p>
            <w:pPr>
              <w:pStyle w:val="0"/>
              <w:jc w:val="center"/>
            </w:pPr>
            <w:r>
              <w:rPr>
                <w:sz w:val="24"/>
              </w:rPr>
              <w:t xml:space="preserve">1,8</w:t>
            </w:r>
          </w:p>
        </w:tc>
      </w:tr>
      <w:tr>
        <w:tc>
          <w:tcPr>
            <w:tcW w:w="6803" w:type="dxa"/>
            <w:tcBorders>
              <w:top w:val="nil"/>
              <w:left w:val="nil"/>
              <w:bottom w:val="single" w:sz="4"/>
            </w:tcBorders>
          </w:tcPr>
          <w:p>
            <w:pPr>
              <w:pStyle w:val="0"/>
              <w:jc w:val="center"/>
            </w:pPr>
            <w:r>
              <w:rPr>
                <w:sz w:val="24"/>
              </w:rPr>
              <w:t xml:space="preserve">Более 416</w:t>
            </w:r>
          </w:p>
        </w:tc>
        <w:tc>
          <w:tcPr>
            <w:tcW w:w="2310" w:type="dxa"/>
            <w:tcBorders>
              <w:top w:val="nil"/>
              <w:bottom w:val="single" w:sz="4"/>
              <w:right w:val="nil"/>
            </w:tcBorders>
          </w:tcPr>
          <w:p>
            <w:pPr>
              <w:pStyle w:val="0"/>
              <w:jc w:val="center"/>
            </w:pPr>
            <w:r>
              <w:rPr>
                <w:sz w:val="24"/>
              </w:rPr>
              <w:t xml:space="preserve">2</w:t>
            </w:r>
          </w:p>
        </w:tc>
      </w:tr>
    </w:tbl>
    <w:p>
      <w:pPr>
        <w:pStyle w:val="0"/>
        <w:jc w:val="both"/>
      </w:pPr>
      <w:r>
        <w:rPr>
          <w:sz w:val="24"/>
        </w:rPr>
      </w:r>
    </w:p>
    <w:p>
      <w:pPr>
        <w:pStyle w:val="0"/>
        <w:jc w:val="both"/>
      </w:pPr>
      <w:r>
        <w:rPr>
          <w:sz w:val="24"/>
        </w:rPr>
        <w:t xml:space="preserve">(п. 6 в ред. </w:t>
      </w:r>
      <w:r>
        <w:rPr>
          <w:sz w:val="24"/>
        </w:rPr>
        <w:t xml:space="preserve">Постановления</w:t>
      </w:r>
      <w:r>
        <w:rPr>
          <w:sz w:val="24"/>
        </w:rPr>
        <w:t xml:space="preserve"> Правительства РФ от 31.12.2010 N 1216)</w:t>
      </w:r>
    </w:p>
    <w:p>
      <w:pPr>
        <w:pStyle w:val="0"/>
        <w:spacing w:before="240" w:line-rule="auto"/>
        <w:ind w:firstLine="540"/>
        <w:jc w:val="both"/>
      </w:pPr>
      <w:r>
        <w:rPr>
          <w:sz w:val="24"/>
        </w:rPr>
        <w:t xml:space="preserve">Примечание. При расчете объема субвенций на осуществление полномочий в области охраны и использования объектов животного мира (за исключением охотничьих ресурсов, а также объектов животного мира, находящихся на особо охраняемых природных территориях федерального значения) используются данные по видам объектов животного мира, занесенным в </w:t>
      </w:r>
      <w:r>
        <w:rPr>
          <w:sz w:val="24"/>
        </w:rPr>
        <w:t xml:space="preserve">Красную книгу</w:t>
      </w:r>
      <w:r>
        <w:rPr>
          <w:sz w:val="24"/>
        </w:rPr>
        <w:t xml:space="preserve">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31.12.2010 N 1216)</w:t>
      </w:r>
    </w:p>
    <w:p>
      <w:pPr>
        <w:pStyle w:val="0"/>
        <w:spacing w:before="240" w:line-rule="auto"/>
        <w:ind w:firstLine="540"/>
        <w:jc w:val="both"/>
      </w:pPr>
      <w:r>
        <w:rPr>
          <w:sz w:val="24"/>
        </w:rPr>
        <w:t xml:space="preserve">При расчете средней численности охотничьих ресурсов на единицу площади среды обитания охотничьих ресурсов на территории субъекта Российской Федерации (за исключением особо охраняемых природных территорий федерального значения)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используются показатели численности таких видов охотничьих ресурсов, как лось, кабан, косуля, благородный олень, соболь, куница, белка, горностай, заяц, глухарь, тетерев, рябчик (по данным государственного мониторинга охотничьих ресурсов и среды их обитания).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30.04.2015 N 427)</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13.03.2008 N 171</w:t>
            <w:br/>
            <w:t>(ред. от 30.04.2015)</w:t>
            <w:br/>
            <w:t>"Об утверждении Методики определения общего объе...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 Id="rId10" Type="http://schemas.openxmlformats.org/officeDocument/2006/relationships/image" Target="media/image5.wmf"/>
	<Relationship Id="rId11" Type="http://schemas.openxmlformats.org/officeDocument/2006/relationships/image" Target="media/image6.wmf"/>
	<Relationship Id="rId12" Type="http://schemas.openxmlformats.org/officeDocument/2006/relationships/image" Target="media/image7.wmf"/>
	<Relationship Id="rId13" Type="http://schemas.openxmlformats.org/officeDocument/2006/relationships/image" Target="media/image8.wmf"/>
	<Relationship Id="rId14" Type="http://schemas.openxmlformats.org/officeDocument/2006/relationships/image" Target="media/image9.wmf"/>
	<Relationship Id="rId15" Type="http://schemas.openxmlformats.org/officeDocument/2006/relationships/image" Target="media/image10.wmf"/>
	<Relationship Id="rId16" Type="http://schemas.openxmlformats.org/officeDocument/2006/relationships/image" Target="media/image11.wmf"/>
	<Relationship Id="rId17" Type="http://schemas.openxmlformats.org/officeDocument/2006/relationships/image" Target="media/image12.wmf"/>
	<Relationship Id="rId18" Type="http://schemas.openxmlformats.org/officeDocument/2006/relationships/image" Target="media/image13.wmf"/>
	<Relationship Id="rId19" Type="http://schemas.openxmlformats.org/officeDocument/2006/relationships/image" Target="media/image14.wmf"/>
	<Relationship Id="rId20" Type="http://schemas.openxmlformats.org/officeDocument/2006/relationships/image" Target="media/image15.wmf"/>
	<Relationship Id="rId21" Type="http://schemas.openxmlformats.org/officeDocument/2006/relationships/image" Target="media/image16.wmf"/>
	<Relationship Id="rId22" Type="http://schemas.openxmlformats.org/officeDocument/2006/relationships/image" Target="media/image17.wmf"/>
	<Relationship Id="rId23" Type="http://schemas.openxmlformats.org/officeDocument/2006/relationships/image" Target="media/image18.wmf"/>
	<Relationship Id="rId24" Type="http://schemas.openxmlformats.org/officeDocument/2006/relationships/image" Target="media/image19.wmf"/>
	<Relationship Id="rId25" Type="http://schemas.openxmlformats.org/officeDocument/2006/relationships/image" Target="media/image20.wmf"/>
	<Relationship Id="rId26" Type="http://schemas.openxmlformats.org/officeDocument/2006/relationships/image" Target="media/image21.wmf"/>
	<Relationship Id="rId27" Type="http://schemas.openxmlformats.org/officeDocument/2006/relationships/image" Target="media/image22.wmf"/>
	<Relationship Id="rId28" Type="http://schemas.openxmlformats.org/officeDocument/2006/relationships/image" Target="media/image23.wmf"/>
	<Relationship Id="rId29" Type="http://schemas.openxmlformats.org/officeDocument/2006/relationships/image" Target="media/image24.wmf"/>
	<Relationship Id="rId30" Type="http://schemas.openxmlformats.org/officeDocument/2006/relationships/image" Target="media/image25.wmf"/>
	<Relationship Id="rId31" Type="http://schemas.openxmlformats.org/officeDocument/2006/relationships/image" Target="media/image26.wmf"/>
	<Relationship Id="rId32" Type="http://schemas.openxmlformats.org/officeDocument/2006/relationships/image" Target="media/image27.wmf"/>
	<Relationship Id="rId33" Type="http://schemas.openxmlformats.org/officeDocument/2006/relationships/image" Target="media/image28.wmf"/>
	<Relationship Id="rId34" Type="http://schemas.openxmlformats.org/officeDocument/2006/relationships/image" Target="media/image29.wmf"/>
	<Relationship Id="rId35" Type="http://schemas.openxmlformats.org/officeDocument/2006/relationships/image" Target="media/image30.wmf"/>
	<Relationship Id="rId36" Type="http://schemas.openxmlformats.org/officeDocument/2006/relationships/image" Target="media/image31.wmf"/>
	<Relationship Id="rId37" Type="http://schemas.openxmlformats.org/officeDocument/2006/relationships/image" Target="media/image32.wmf"/>
	<Relationship Id="rId38" Type="http://schemas.openxmlformats.org/officeDocument/2006/relationships/image" Target="media/image33.wmf"/>
	<Relationship Id="rId39" Type="http://schemas.openxmlformats.org/officeDocument/2006/relationships/image" Target="media/image34.wmf"/>
	<Relationship Id="rId40" Type="http://schemas.openxmlformats.org/officeDocument/2006/relationships/image" Target="media/image35.wmf"/>
	<Relationship Id="rId41" Type="http://schemas.openxmlformats.org/officeDocument/2006/relationships/image" Target="media/image36.wmf"/>
	<Relationship Id="rId42" Type="http://schemas.openxmlformats.org/officeDocument/2006/relationships/image" Target="media/image37.wmf"/>
	<Relationship Id="rId43" Type="http://schemas.openxmlformats.org/officeDocument/2006/relationships/image" Target="media/image38.wmf"/>
	<Relationship Id="rId44" Type="http://schemas.openxmlformats.org/officeDocument/2006/relationships/image" Target="media/image39.wmf"/>
	<Relationship Id="rId45" Type="http://schemas.openxmlformats.org/officeDocument/2006/relationships/image" Target="media/image40.wmf"/>
	<Relationship Id="rId46" Type="http://schemas.openxmlformats.org/officeDocument/2006/relationships/image" Target="media/image41.wmf"/>
	<Relationship Id="rId47" Type="http://schemas.openxmlformats.org/officeDocument/2006/relationships/image" Target="media/image42.wmf"/>
	<Relationship Id="rId48" Type="http://schemas.openxmlformats.org/officeDocument/2006/relationships/image" Target="media/image43.wmf"/>
	<Relationship Id="rId49" Type="http://schemas.openxmlformats.org/officeDocument/2006/relationships/image" Target="media/image44.wmf"/>
	<Relationship Id="rId50" Type="http://schemas.openxmlformats.org/officeDocument/2006/relationships/image" Target="media/image45.wmf"/>
	<Relationship Id="rId51" Type="http://schemas.openxmlformats.org/officeDocument/2006/relationships/image" Target="media/image46.wmf"/>
	<Relationship Id="rId52" Type="http://schemas.openxmlformats.org/officeDocument/2006/relationships/image" Target="media/image47.wmf"/>
	<Relationship Id="rId53" Type="http://schemas.openxmlformats.org/officeDocument/2006/relationships/image" Target="media/image48.wmf"/>
	<Relationship Id="rId54" Type="http://schemas.openxmlformats.org/officeDocument/2006/relationships/image" Target="media/image49.wmf"/>
	<Relationship Id="rId55" Type="http://schemas.openxmlformats.org/officeDocument/2006/relationships/image" Target="media/image50.wmf"/>
	<Relationship Id="rId56" Type="http://schemas.openxmlformats.org/officeDocument/2006/relationships/image" Target="media/image51.wmf"/>
	<Relationship Id="rId57" Type="http://schemas.openxmlformats.org/officeDocument/2006/relationships/image" Target="media/image52.wmf"/>
	<Relationship Id="rId58" Type="http://schemas.openxmlformats.org/officeDocument/2006/relationships/image" Target="media/image53.wmf"/>
	<Relationship Id="rId59" Type="http://schemas.openxmlformats.org/officeDocument/2006/relationships/image" Target="media/image54.wmf"/>
	<Relationship Id="rId60" Type="http://schemas.openxmlformats.org/officeDocument/2006/relationships/image" Target="media/image55.wmf"/>
	<Relationship Id="rId61" Type="http://schemas.openxmlformats.org/officeDocument/2006/relationships/image" Target="media/image56.wmf"/>
	<Relationship Id="rId62" Type="http://schemas.openxmlformats.org/officeDocument/2006/relationships/image" Target="media/image57.wmf"/>
	<Relationship Id="rId63" Type="http://schemas.openxmlformats.org/officeDocument/2006/relationships/image" Target="media/image58.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13.03.2008 N 171
(ред. от 30.04.2015)
"Об утверждении Методики определения общего объема средств, предусмотренных в федеральном бюджете в виде субвенций бюджетам субъектов Российской Федерации на осуществление отдельных полномочий Российской Федерации в области охраны и использования объектов животного мира, реализация которых передана органам государственной власти субъектов Российской Федерации, и их распределения между субъектами Российской Федерации"</dc:title>
  <dcterms:created xsi:type="dcterms:W3CDTF">2025-09-12T11:32:56Z</dcterms:created>
</cp:coreProperties>
</file>