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iCs/>
          <w:sz w:val="28"/>
          <w:szCs w:val="28"/>
        </w:rPr>
        <w:t>Перечень вопросов для участников публичных консультаций</w:t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 xml:space="preserve">Ваше общее мнение по предлагаемому регулированию.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254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5562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</Pages>
  <Words>60</Words>
  <Characters>434</Characters>
  <CharactersWithSpaces>486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2025-07-25T12:13:00Z</dcterms:created>
  <dc:creator>Филиппова Елена Вадимовна</dc:creator>
  <dc:description/>
  <dc:language>ru-RU</dc:language>
  <cp:lastModifiedBy>315-User1</cp:lastModifiedBy>
  <dcterms:modified xsi:type="dcterms:W3CDTF">2025-07-25T12:13:00Z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