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13.07.2019 N 891</w:t>
              <w:br/>
              <w:t xml:space="preserve">"Об утверждении Правил проведения инвентаризации сбросов загрязняющих веществ в окружающую среду"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13 июля 2019 г. N 891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ПРОВЕДЕНИЯ ИНВЕНТАРИЗАЦИИ СБРОСОВ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11 статьи 22</w:t>
      </w:r>
      <w:r>
        <w:rPr>
          <w:sz w:val="24"/>
        </w:rPr>
        <w:t xml:space="preserve"> Федерального закона "Об охране окружающей среды"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проведения инвентаризации сбросов загрязняющих веществ в окружающую среду.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июля 2019 г. N 891</w:t>
      </w:r>
    </w:p>
    <w:p>
      <w:pPr>
        <w:pStyle w:val="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ПРОВЕДЕНИЯ ИНВЕНТАРИЗАЦИИ СБРОСОВ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проведения организациями, осуществляющими водоотведение, эксплуатирующими централизованные системы водоотведения поселений или городских округов, отдельные объекты таких систем со сбросом сточных вод в водные объекты (далее соответственно - централизованные системы водоотведения, организации), инвентаризации сбросов загрязняющих веществ в окружающую среду объектами организаций (далее - инвентаризация).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Инвентаризация проводится с целью определения загрязняющих веществ, в отношении которых в порядке, установленном законодательством Российской Федерации об охране окружающей среды, рассчитываются нормативы допустимых сбросов для объектов организации.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Инвентаризация проводится организацией на основе результатов анализа состава сточных вод, сбрасываемых в водный объект объектами централизованных систем водоотведения, за период, составляющий 12 календарных месяцев подряд. Отбор последней из проб сточных вод, необходимых для проведения инвентаризации, должен быть осуществлен не ранее чем за 6 месяцев, предшествующих дате подачи организацией заявки на получение комплексного экологического разрешения либо декларации о воздействии на окружающую среду.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если фактический сброс сточных вод в водный объект объектами централизованных систем водоотведения не осуществляется (в том числе при проектировании или строительстве объектов централизованных систем водоотведения) либо осуществлялся менее чем в течение 12 календарных месяцев подряд, то для целей определения перечня загрязняющих веществ, содержание которых в сточных водах организации превышает предельно допустимые концентрации, на основании которого разрабатываются нормативы допустимых сбросов для объектов организации (далее - перечень загрязняющих веществ, на основании которого разрабатываются нормативы допустимых сбросов для объектов организации), в него могут быть включены все загрязняющие вещества по перечню согласно </w:t>
      </w:r>
      <w:hyperlink w:history="0" w:anchor="P73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, а также загрязняющие вещества, указанные в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процессе инвентаризации проводится оценка результатов анализа состава сточных вод, сбрасываемых объектами централизованных систем водоотведения в водные объекты, для выявления загрязняющих веществ из загрязняющих веществ, указанных в </w:t>
      </w:r>
      <w:hyperlink w:history="0" w:anchor="P73" w:tooltip="ПЕРЕЧЕНЬ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настоящим Правилам, а также загрязняющих веществ, указанных в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содержание которых в сбрасываемых сточных водах превышает установленные значения предельно допустимых концентраций загрязняющих веществ в воде водных объектов (далее - предельно допустимые концентрации).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одновременного использования водного объекта или его части для различных нужд оценка результатов анализа состава сточных вод, сбрасываемых объектами централизованных систем водоотведения в этот водный объект, проводится для выявления загрязняющих веществ, содержание которых в сбрасываемых сточных водах превышает наименьшие значения предельно допустимых концентраций из числа установленных.</w:t>
      </w:r>
    </w:p>
    <w:bookmarkStart w:id="36" w:name="P36"/>
    <w:bookmarkEnd w:id="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</w:t>
      </w:r>
      <w:hyperlink w:history="0" w:anchor="P73" w:tooltip="ПЕРЕЧЕНЬ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настоящим Правилам, инвентаризация проводится также дополнительно в отношении указанных загрязняющих веществ (при условии, что они содержатся в </w:t>
      </w:r>
      <w:r>
        <w:rPr>
          <w:sz w:val="24"/>
        </w:rPr>
        <w:t xml:space="preserve">перечне</w:t>
      </w:r>
      <w:r>
        <w:rPr>
          <w:sz w:val="24"/>
        </w:rP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утвержденном распоряжением Правительства Российской Федерации от 8 июля 2015 г. N 1316-р, а также имеются методики (методы) измерения таких загрязняющих веществ в сточных водах).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Организация проводит оценку результатов анализа состава сточных вод, сбрасываемых объектами централизованных систем водоотведения в водные объекты, на наличие: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загрязняющих веществ, указанных в </w:t>
      </w:r>
      <w:hyperlink w:history="0" w:anchor="P79" w:tooltip="Раздел I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приложения N 1 к настоящим Правилам, а также (в случаях, предусмотренных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и </w:t>
      </w:r>
      <w:hyperlink w:history="0" w:anchor="P57" w:tooltip="17. В случае если при утверждении в установленном порядке новых нормативов допустимого воздействия на водный объект, в который осуществляется сброс сточных вод от объекта централизованной системы водоотведения, выявлены иные загрязняющие вещества, не относящиеся к технологически нормируемым веществам, в отношении которых ранее инвентаризация не проводилась, организацией до истечения сроков действия результатов инвентаризации, указанных в подпункте &quot;а&quot; пункта 15 настоящих Правил, проводится инвентаризация..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настоящих Правил) загрязняющих веществ в составе утвержденных в установленном порядке нормативов допустимого воздействия на водный объект (водохозяйственный участок водного объекта), в который осуществляется сброс сточных вод организации, - для объектов централизованных бытовых, общесплавных систем водоотведения, а также централизованных комбинированных систем водоотведения (в отношении входящих в их состав централизованных бытовых и общесплавных систем водоотведения);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загрязняющих веществ, указанных в </w:t>
      </w:r>
      <w:hyperlink w:history="0" w:anchor="P147" w:tooltip="Раздел II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приложения N 1 к настоящим Правилам, а также (в случаях, предусмотренных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пунктами 7</w:t>
        </w:r>
      </w:hyperlink>
      <w:r>
        <w:rPr>
          <w:sz w:val="24"/>
        </w:rPr>
        <w:t xml:space="preserve"> и </w:t>
      </w:r>
      <w:hyperlink w:history="0" w:anchor="P57" w:tooltip="17. В случае если при утверждении в установленном порядке новых нормативов допустимого воздействия на водный объект, в который осуществляется сброс сточных вод от объекта централизованной системы водоотведения, выявлены иные загрязняющие вещества, не относящиеся к технологически нормируемым веществам, в отношении которых ранее инвентаризация не проводилась, организацией до истечения сроков действия результатов инвентаризации, указанных в подпункте &quot;а&quot; пункта 15 настоящих Правил, проводится инвентаризация..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настоящих Правил) загрязняющих веществ в составе утвержденных в установленном порядке нормативов допустимого воздействия на водный объект, в который осуществляется сброс сточных вод организации, - для объектов централизованных ливневых систем водоотведения (в том числе входящих в состав централизованных комбинированных систем водоотведения).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Периодичность отбора проб сточных вод, необходимых для проведения инвентаризации, определяется согласно </w:t>
      </w:r>
      <w:hyperlink w:history="0" w:anchor="P183" w:tooltip="ПЕРИОДИЧНОСТ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После проведения оценки результатов анализа состава сточных вод, сбрасываемых объектами централизованных систем водоотведения в водные объекты, организацией определяются загрязняющие вещества, максимальная за период инвентаризации концентрация которых в сбрасываемых сточных водах организации превышает предельно допустимые концентрации, из которых формируется перечень загрязняющих веществ, на основании которого разрабатываются нормативы допустимых сбросов для объектов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Результаты инвентаризации оформляются в виде отчета об инвентаризации, утверждаемого руководителем организации (или иным должностным лицом, уполномоченным руководителем организации). Отчет об инвентаризации составляется в 2 экземплярах, один из которых хранится организацией, а второй прилагается к расчету нормативов допустимых сбросов, представляемому организацией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случаях и порядке, которые установлены законодательством Российской Федерации об охране окружающей среды.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Отчет об инвентаризации содержит (за исключением отчета об инвентаризации, указанного в </w:t>
      </w:r>
      <w:hyperlink w:history="0" w:anchor="P49" w:tooltip="13. В случаях, предусмотренных пунктом 4 настоящих Правил, отчет об инвентаризации содержит перечень загрязняющих веществ, на основании которого разрабатываются нормативы допустимых сбросов для объектов организации, включающий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настоящих Правил):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загрязняющие вещества, в отношении которых проводилась инвентаризация;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реквизиты аттестатов аккредитации испытательных лабораторий (центров), аккредитованных в соответствии с законодательством Российской Федерации об аккредитации в национальной системе аккредитации, осуществлявших анализ состава сточных вод, сбрасываемых объектами централизованных систем водоотведения в водные объекты, для выявления загрязняющих веществ, содержание которых в сбрасываемых сточных водах превышает установленные значения предельно допустимых концентраций, с указанием информации об области аккредитации таких испытательных лабораторий (центров);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протоколы количественного химического анализа и акты отборов проб сточных вод с указанием мест отбора проб сточных вод, выполненные в соответствии с законодательством Российской Федерации об обеспечении единства измерений;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сравнение (оценку) результатов количественного химического анализа проб сточных вод с предельно допустимыми концентрациями;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перечень загрязняющих веществ, на основании которого разрабатываются нормативы допустимых сбросов для объектов организации.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случаях, предусмотренных </w:t>
      </w:r>
      <w:hyperlink w:history="0" w:anchor="P33" w:tooltip="4. В случае если фактический сброс сточных вод в водный объект объектами централизованных систем водоотведения не осуществляется (в том числе при проектировании или строительстве объектов централизованных систем водоотведения) либо осуществлялся менее чем в течение 12 календарных месяцев подряд, то для целей определения перечня загрязняющих веществ, содержание которых в сточных водах организации превышает предельно допустимые концентрации, на основании которого разрабатываются нормативы допустимых сбросо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отчет об инвентаризации содержит перечень загрязняющих веществ, на основании которого разрабатываются нормативы допустимых сбросов для объектов организации, включающий: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загрязняющие вещества, содержащиеся в соответствующем разделе </w:t>
      </w:r>
      <w:hyperlink w:history="0" w:anchor="P73" w:tooltip="ПЕРЕЧЕНЬ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загрязняющие вещества, содержащиеся в утвержденных в установленном порядке нормативах допустимого воздействия на водный объект (водохозяйственный участок водного объекта), в случае, если такие загрязняющие вещества не указаны в соответствующем разделе </w:t>
      </w:r>
      <w:hyperlink w:history="0" w:anchor="P73" w:tooltip="ПЕРЕЧЕНЬ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случае, предусмотренном </w:t>
      </w:r>
      <w:hyperlink w:history="0" w:anchor="P61" w:tooltip="20. При составлении отчета об инвентаризации в отношении сброса загрязняющих веществ от объекта организации впервые (в случае, если отчет об инвентаризации утвержден не позднее 31 декабря 2020 г.) организация, осуществляющая водоотведение, вправе использовать результаты инвентаризации, проведенной в соответствии с требованиями настоящих Правил, или результаты производственного экологического контроля в отношении отдельных загрязняющих веществ, указанных в соответствующем разделе приложения N 1 к настоящи...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настоящих Правил, отчет об инвентаризации содержит информацию, указанную в </w:t>
      </w:r>
      <w:hyperlink w:history="0" w:anchor="P43" w:tooltip="12. Отчет об инвентаризации содержит (за исключением отчета об инвентаризации, указанного в пункте 13 настоящих Правил)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настоящих Правил (для загрязняющих веществ, в отношении которых проводилось сравнение (оценка) результатов количественного химического анализа проб сточных вод с предельно допустимыми концентрациями). Загрязняющие вещества, указанные в соответствующем разделе </w:t>
      </w:r>
      <w:hyperlink w:history="0" w:anchor="P73" w:tooltip="ПЕРЕЧЕНЬ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 к настоящим Правилам, а также загрязняющие вещества, указанные в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отношении которых сравнение (оценка) результатов количественного химического анализа проб сточных вод с предельно допустимыми концентрациями не проводилось, включаются в перечень загрязняющих веществ, на основании которого разрабатываются нормативы допустимых сбросов для объектов организации.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Результаты инвентаризации действуют: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даты утверждения отчета об инвентаризации до окончания срока действия комплексного экологического разрешения, получаемого с учетом результатов инвентаризации, или до окончания срока действия декларации о воздействии на окружающую среду, представляемой с учетом результатов инвентаризации;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 утверждения отчета об инвентаризации, проведенной позднее в отношении сброса загрязняющих веществ от объекта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Организация, осуществляющая водоотведение, вправе в добровольном порядке провести инвентаризацию до истечения срока действия результатов инвентаризации, указанного в </w:t>
      </w:r>
      <w:hyperlink w:history="0" w:anchor="P54" w:tooltip="а) с даты утверждения отчета об инвентаризации до окончания срока действия комплексного экологического разрешения, получаемого с учетом результатов инвентаризации, или до окончания срока действия декларации о воздействии на окружающую среду, представляемой с учетом результатов инвентаризации;">
        <w:r>
          <w:rPr>
            <w:sz w:val="24"/>
            <w:color w:val="0000ff"/>
          </w:rPr>
          <w:t xml:space="preserve">подпункте "а" пункта 15</w:t>
        </w:r>
      </w:hyperlink>
      <w:r>
        <w:rPr>
          <w:sz w:val="24"/>
        </w:rPr>
        <w:t xml:space="preserve"> настоящих Правил.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если при утверждении в установленном порядке новых нормативов допустимого воздействия на водный объект, в который осуществляется сброс сточных вод от объекта централизованной системы водоотведения, выявлены иные загрязняющие вещества, не относящиеся к технологически нормируемым веществам, в отношении которых ранее инвентаризация не проводилась, организацией до истечения сроков действия результатов инвентаризации, указанных в </w:t>
      </w:r>
      <w:hyperlink w:history="0" w:anchor="P54" w:tooltip="а) с даты утверждения отчета об инвентаризации до окончания срока действия комплексного экологического разрешения, получаемого с учетом результатов инвентаризации, или до окончания срока действия декларации о воздействии на окружающую среду, представляемой с учетом результатов инвентаризации;">
        <w:r>
          <w:rPr>
            <w:sz w:val="24"/>
            <w:color w:val="0000ff"/>
          </w:rPr>
          <w:t xml:space="preserve">подпункте "а" пункта 15</w:t>
        </w:r>
      </w:hyperlink>
      <w:r>
        <w:rPr>
          <w:sz w:val="24"/>
        </w:rPr>
        <w:t xml:space="preserve"> настоящих Правил, проводится инвентаризация в отношении указанных выявленных загрязняющих веществ.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инвентаризации до истечения сроков действия результатов инвентаризации, указанных в </w:t>
      </w:r>
      <w:hyperlink w:history="0" w:anchor="P54" w:tooltip="а) с даты утверждения отчета об инвентаризации до окончания срока действия комплексного экологического разрешения, получаемого с учетом результатов инвентаризации, или до окончания срока действия декларации о воздействии на окружающую среду, представляемой с учетом результатов инвентаризации;">
        <w:r>
          <w:rPr>
            <w:sz w:val="24"/>
            <w:color w:val="0000ff"/>
          </w:rPr>
          <w:t xml:space="preserve">подпункте "а" пункта 15</w:t>
        </w:r>
      </w:hyperlink>
      <w:r>
        <w:rPr>
          <w:sz w:val="24"/>
        </w:rPr>
        <w:t xml:space="preserve"> настоящих Правил, в случаях, предусмотренных настоящим пунктом, осуществляется в срок не позднее 18 месяцев со дня размещения на официальном сайте федерального органа исполнительной власти, уполномоченного на утверждение нормативов допустимого воздействия на водный объект, в информационно-телекоммуникационной сети "Интернет" утвержденных в установленном порядке новых нормативов допустимого воздействия на водный объект, в который осуществляется сброс сточных вод от объекта централизованной системы водоотведения.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Решение о проведении инвентаризации до истечения сроков действия результатов инвентаризации, указанных в </w:t>
      </w:r>
      <w:hyperlink w:history="0" w:anchor="P53" w:tooltip="15. Результаты инвентаризации действуют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настоящих Правил, оформляется приказом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составлении отчета об инвентаризации в отношении сброса загрязняющих веществ от объекта организации впервые (в случае, если отчет об инвентаризации утвержден не позднее 31 декабря 2020 г.) организация вправе в качестве результатов анализа состава сточных вод, указанных в </w:t>
      </w:r>
      <w:hyperlink w:history="0" w:anchor="P32" w:tooltip="3. Инвентаризация проводится организацией на основе результатов анализа состава сточных вод, сбрасываемых в водный объект объектами централизованных систем водоотведения, за период, составляющий 12 календарных месяцев подряд. Отбор последней из проб сточных вод, необходимых для проведения инвентаризации, должен быть осуществлен не ранее чем за 6 месяцев, предшествующих дате подачи организацией заявки на получение комплексного экологического разрешения либо декларации о воздействии на окружающую среду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настоящих Правил, использовать результаты производственного экологического контроля, проводимого до вступления в силу настоящих Правил (при условии соблюдения требований, установленных </w:t>
      </w:r>
      <w:hyperlink w:history="0" w:anchor="P32" w:tooltip="3. Инвентаризация проводится организацией на основе результатов анализа состава сточных вод, сбрасываемых в водный объект объектами централизованных систем водоотведения, за период, составляющий 12 календарных месяцев подряд. Отбор последней из проб сточных вод, необходимых для проведения инвентаризации, должен быть осуществлен не ранее чем за 6 месяцев, предшествующих дате подачи организацией заявки на получение комплексного экологического разрешения либо декларации о воздействии на окружающую среду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а также требований к периодичности отбора проб сточных вод, необходимых для проведения инвентаризации, определяемой в соответствии с </w:t>
      </w:r>
      <w:hyperlink w:history="0" w:anchor="P183" w:tooltip="ПЕРИОДИЧНОСТ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настоящим Правилам).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составлении отчета об инвентаризации в отношении сброса загрязняющих веществ от объекта организации впервые (в случае, если отчет об инвентаризации утвержден не позднее 31 декабря 2020 г.) организация, осуществляющая водоотведение, вправе использовать результаты инвентаризации, проведенной в соответствии с требованиями настоящих Правил, или результаты производственного экологического контроля в отношении отдельных загрязняющих веществ, указанных в соответствующем разделе </w:t>
      </w:r>
      <w:hyperlink w:history="0" w:anchor="P73" w:tooltip="ПЕРЕЧЕНЬ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 к настоящим Правилам, а также в отношении отдельных загрязняющих веществ, указанных в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Правил. В таком случае загрязняющие вещества, указанные в соответствующем разделе </w:t>
      </w:r>
      <w:hyperlink w:history="0" w:anchor="P73" w:tooltip="ПЕРЕЧЕНЬ">
        <w:r>
          <w:rPr>
            <w:sz w:val="24"/>
            <w:color w:val="0000ff"/>
          </w:rPr>
          <w:t xml:space="preserve">приложения N 1</w:t>
        </w:r>
      </w:hyperlink>
      <w:r>
        <w:rPr>
          <w:sz w:val="24"/>
        </w:rPr>
        <w:t xml:space="preserve"> к настоящим Правилам, а также загрязняющие вещества, указанные в </w:t>
      </w:r>
      <w:hyperlink w:history="0" w:anchor="P36" w:tooltip="7. В случае если в утвержденных в установленном порядке нормативах допустимого воздействия на водный объект (водохозяйственный участок водного объекта), в который осуществляется сброс сточных вод от объекта централизованной системы водоотведения, содержатся загрязняющие вещества, не указанные в приложении N 1 к настоящим Правилам, инвентаризация проводится также дополнительно в отношении указанных загрязняющих веществ (при условии, что они содержатся в перечне загрязняющих веществ, в отношении которых пр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в отношении которых сравнение (оценка) результатов количественного химического анализа проб сточных вод с предельно допустимыми концентрациями не проводилось, включаются в перечень загрязняющих веществ, на основании которого разрабатываются нормативы допустимых сбросов для объектов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проведения</w:t>
      </w:r>
    </w:p>
    <w:p>
      <w:pPr>
        <w:pStyle w:val="0"/>
        <w:jc w:val="right"/>
      </w:pPr>
      <w:r>
        <w:rPr>
          <w:sz w:val="24"/>
        </w:rPr>
        <w:t xml:space="preserve">инвентаризации сбросов</w:t>
      </w:r>
    </w:p>
    <w:p>
      <w:pPr>
        <w:pStyle w:val="0"/>
        <w:jc w:val="right"/>
      </w:pPr>
      <w:r>
        <w:rPr>
          <w:sz w:val="24"/>
        </w:rPr>
        <w:t xml:space="preserve">загрязняющих веществ</w:t>
      </w:r>
    </w:p>
    <w:p>
      <w:pPr>
        <w:pStyle w:val="0"/>
        <w:jc w:val="right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bookmarkStart w:id="73" w:name="P73"/>
    <w:bookmarkEnd w:id="7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ЗАГРЯЗНЯЮЩИХ ВЕЩЕСТВ, В ОТНОШЕНИИ КОТОРЫХ ПРОВОДИТСЯ</w:t>
      </w:r>
    </w:p>
    <w:p>
      <w:pPr>
        <w:pStyle w:val="2"/>
        <w:jc w:val="center"/>
      </w:pPr>
      <w:r>
        <w:rPr>
          <w:sz w:val="24"/>
        </w:rPr>
        <w:t xml:space="preserve">ИНВЕНТАРИЗАЦИЯ СБРОСОВ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5"/>
        <w:gridCol w:w="8386"/>
      </w:tblGrid>
      <w:tr>
        <w:tblPrEx>
          <w:tblBorders>
            <w:insideH w:val="single" w:sz="4"/>
          </w:tblBorders>
        </w:tblPrEx>
        <w:tc>
          <w:tcPr>
            <w:gridSpan w:val="2"/>
            <w:tcW w:w="9061" w:type="dxa"/>
            <w:vAlign w:val="center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загрязняющего вещества</w:t>
            </w:r>
          </w:p>
        </w:tc>
      </w:tr>
      <w:tr>
        <w:tc>
          <w:tcPr>
            <w:gridSpan w:val="2"/>
            <w:tcW w:w="9061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79" w:name="P79"/>
          <w:bookmarkEnd w:id="79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объектов централизованных бытовых, общесплавных систем водоотведения, а также централизованных комбинированных систем водоотведения (в отношении входящих в их состав централизованных бытовых и общесплавных систем водоотведения) </w:t>
            </w:r>
            <w:hyperlink w:history="0" w:anchor="P167" w:tooltip="&lt;1&gt; Для объектов централизованных бытовых, общесплавных и комбинированных систем водоотведения с проектной мощностью очистных сооружений менее 4000 м3/сут инвентаризация осуществляется в отношении загрязняющих веществ указанных в пунктах 1 - 26 настоящего перечня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bookmarkStart w:id="81" w:name="P81"/>
          <w:bookmarkEnd w:id="81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Нефтепродукты (нефть)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Фенол, гидроксибензол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Сульфат-анион (сульфаты)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Хлорид-анион (хлориды)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Алюминий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Марганец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Медь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Хром трехвалентный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Хром шестивалентный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 свободный, растворенный и хлорорганические соединения </w:t>
            </w:r>
            <w:hyperlink w:history="0" w:anchor="P168" w:tooltip="&lt;2&gt; Инвентаризация в отношении такого загрязняющего вещества осуществляется: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Никель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Кадмий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Свинец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Сульфиды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Фторид-анион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Ртуть и ее соединения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АСПАВ (Анионные синтетические поверхностно-активные вещества)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НСПАВ (Неионогенные синтетические поверхностно-активные вещества)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Формальдегид (метаналь, муравьиный альдегид)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bookmarkStart w:id="131" w:name="P131"/>
          <w:bookmarkEnd w:id="131"/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Хлороформ (трихлорметан)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Олово и его соединения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Молибден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Кобальт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Цианид-анион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Мышьяк и его соединения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Роданид-ион</w:t>
            </w:r>
          </w:p>
        </w:tc>
      </w:tr>
      <w:tr>
        <w:tc>
          <w:tcPr>
            <w:gridSpan w:val="2"/>
            <w:tcW w:w="9061" w:type="dxa"/>
            <w:tcBorders>
              <w:top w:val="nil"/>
              <w:left w:val="nil"/>
              <w:bottom w:val="nil"/>
              <w:right w:val="nil"/>
            </w:tcBorders>
          </w:tcPr>
          <w:bookmarkStart w:id="147" w:name="P147"/>
          <w:bookmarkEnd w:id="147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II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объектов централизованных ливневых систем водоотведения (в том числе входящих в состав централизованных комбинированных систем водоотведения)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Аммоний-ион (азот аммонийный </w:t>
            </w:r>
            <w:hyperlink w:history="0" w:anchor="P171" w:tooltip="&lt;3&gt; В зависимости от формы минерального азота, указанного в утвержденных нормативах допустимого воздействия на водный объект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Сульфаты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Хлорид-анион (хлориды)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Фенол, гидроксибензол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Алюминий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Медь</w:t>
            </w:r>
          </w:p>
        </w:tc>
      </w:tr>
      <w:tr>
        <w:tc>
          <w:tcPr>
            <w:tcW w:w="6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3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7" w:name="P167"/>
    <w:bookmarkEnd w:id="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Для объектов централизованных бытовых, общесплавных и комбинированных систем водоотведения с проектной мощностью очистных сооружений менее 4000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/сут инвентаризация осуществляется в отношении загрязняющих веществ указанных в </w:t>
      </w:r>
      <w:hyperlink w:history="0" w:anchor="P81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131" w:tooltip="26.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настоящего перечня.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Инвентаризация в отношении такого загрязняющего вещества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объектов централизованных систем водоотведения, на которых обеззараживание сточных вод осуществляется с применением хлора или хлорреагентов;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обнаружении в течение 24 месяцев, предшествующих месяцу, в котором осуществляется первый отбор проб сточных вод в рамках инвентаризации, в сточных водах абонентов в рамках контроля состава и свойств сточных вод, осуществляемого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осуществления контроля состава и свойств сточных вод, утвержденными Правительством Российской Федерации от 21 июня 2013 г. N 525, хлорорганических соединений в концентрации, превышающей значения показателей, при превышении которых концентрация загрязняющего вещества в сточных водах является запрещенной, предусмотренных </w:t>
      </w:r>
      <w:r>
        <w:rPr>
          <w:sz w:val="24"/>
        </w:rPr>
        <w:t xml:space="preserve">Правилами</w:t>
      </w:r>
      <w:r>
        <w:rPr>
          <w:sz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(в отношении хлорорганических соединений, по которым было обнаружено указанное превышение).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зависимости от формы минерального азота, указанного в утвержденных нормативах допустимого воздействия на водный объект.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проведения</w:t>
      </w:r>
    </w:p>
    <w:p>
      <w:pPr>
        <w:pStyle w:val="0"/>
        <w:jc w:val="right"/>
      </w:pPr>
      <w:r>
        <w:rPr>
          <w:sz w:val="24"/>
        </w:rPr>
        <w:t xml:space="preserve">инвентаризации сбросов</w:t>
      </w:r>
    </w:p>
    <w:p>
      <w:pPr>
        <w:pStyle w:val="0"/>
        <w:jc w:val="right"/>
      </w:pPr>
      <w:r>
        <w:rPr>
          <w:sz w:val="24"/>
        </w:rPr>
        <w:t xml:space="preserve">загрязняющих веществ</w:t>
      </w:r>
    </w:p>
    <w:p>
      <w:pPr>
        <w:pStyle w:val="0"/>
        <w:jc w:val="right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bookmarkStart w:id="183" w:name="P183"/>
    <w:bookmarkEnd w:id="183"/>
    <w:p>
      <w:pPr>
        <w:pStyle w:val="2"/>
        <w:jc w:val="center"/>
      </w:pPr>
      <w:r>
        <w:rPr>
          <w:sz w:val="24"/>
        </w:rPr>
        <w:t xml:space="preserve">ПЕРИОДИЧНОСТЬ</w:t>
      </w:r>
    </w:p>
    <w:p>
      <w:pPr>
        <w:pStyle w:val="2"/>
        <w:jc w:val="center"/>
      </w:pPr>
      <w:r>
        <w:rPr>
          <w:sz w:val="24"/>
        </w:rPr>
        <w:t xml:space="preserve">ОТБОРА ПРОБ СТОЧНЫХ ВОД, НЕОБХОДИМЫХ ДЛЯ ПРОВЕДЕНИЯ</w:t>
      </w:r>
    </w:p>
    <w:p>
      <w:pPr>
        <w:pStyle w:val="2"/>
        <w:jc w:val="center"/>
      </w:pPr>
      <w:r>
        <w:rPr>
          <w:sz w:val="24"/>
        </w:rPr>
        <w:t xml:space="preserve">ИНВЕНТАРИЗАЦИИ СБРОСОВ ЗАГРЯЗНЯЮЩИХ ВЕЩЕСТВ</w:t>
      </w:r>
    </w:p>
    <w:p>
      <w:pPr>
        <w:pStyle w:val="2"/>
        <w:jc w:val="center"/>
      </w:pPr>
      <w:r>
        <w:rPr>
          <w:sz w:val="24"/>
        </w:rPr>
        <w:t xml:space="preserve">В ОКРУЖАЮЩУЮ СРЕДУ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сточных вод, сбрасываемых объектами централизованных систем водоотведения в водные объекты </w:t>
            </w:r>
            <w:hyperlink w:history="0" w:anchor="P196" w:tooltip="&lt;1&gt; Среднесуточный объем за 12 календарных месяцев, предшествующих месяцу, в котором осуществляется первый отбор проб сточных вод в рамках инвентаризации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, м/сут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отбора проб сточных вод</w:t>
            </w:r>
          </w:p>
        </w:tc>
      </w:tr>
      <w:tr>
        <w:tc>
          <w:tcPr>
            <w:tcW w:w="45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и более</w:t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раз в календарный месяц </w:t>
            </w:r>
            <w:hyperlink w:history="0" w:anchor="P197" w:tooltip="&lt;2&gt; В случае если в течение календарного месяца сброс сточных вод не осуществлялся, допускается отбор проб сточных вод в течение иных календарных месяцев более 1 раза в календарный месяц, при этом интервал между датами отборов проб должен составлять не менее 10 календарных дн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45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менее 100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раз в квартал </w:t>
            </w:r>
            <w:hyperlink w:history="0" w:anchor="P198" w:tooltip="&lt;3&gt; В случае если в течение квартала сброс сточных вод не осуществлялся, допускается отбор проб сточных вод в течение иных кварталов более 1 раза в квартал, при этом интервал между датами отборов проб должен составлять не менее 30 календарных дне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6" w:name="P196"/>
    <w:bookmarkEnd w:id="1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Среднесуточный объем за 12 календарных месяцев, предшествующих месяцу, в котором осуществляется первый отбор проб сточных вод в рамках инвентаризации.</w:t>
      </w:r>
    </w:p>
    <w:bookmarkStart w:id="197" w:name="P197"/>
    <w:bookmarkEnd w:id="1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случае если в течение календарного месяца сброс сточных вод не осуществлялся, допускается отбор проб сточных вод в течение иных календарных месяцев более 1 раза в календарный месяц, при этом интервал между датами отборов проб должен составлять не менее 10 календарных дней.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случае если в течение квартала сброс сточных вод не осуществлялся, допускается отбор проб сточных вод в течение иных кварталов более 1 раза в квартал, при этом интервал между датами отборов проб должен составлять не менее 30 календарных дней.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13.07.2019 N 891</w:t>
            <w:br/>
            <w:t>"Об утверждении Правил проведения инвентаризации сбросов загрязняющих...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13.07.2019 N 891
"Об утверждении Правил проведения инвентаризации сбросов загрязняющих веществ в окружающую среду"</dc:title>
  <dcterms:created xsi:type="dcterms:W3CDTF">2025-09-03T06:49:20Z</dcterms:created>
</cp:coreProperties>
</file>