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Главного государственного санитарного врача РФ от 28.01.2021 N 3</w:t>
              <w:br/>
              <w:t xml:space="preserve">(ред. от 25.06.2025)</w:t>
              <w:b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br/>
              <w:t xml:space="preserve">(вместе с "СанПиН 2.1.3684-21. Санитарные правила и нормы...")</w:t>
              <w:br/>
              <w:t xml:space="preserve">(Зарегистрировано в Минюсте России 29.01.2021 N 62297)</w:t>
              <w:br/>
              <w:t xml:space="preserve">(с изм. и доп., вступ. в силу с 31.08.2025)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января 2021 г. N 62297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СЛУЖБА ПО НАДЗОРУ В СФЕРЕ ЗАЩИТЫ</w:t>
      </w:r>
    </w:p>
    <w:p>
      <w:pPr>
        <w:pStyle w:val="2"/>
        <w:jc w:val="center"/>
      </w:pPr>
      <w:r>
        <w:rPr>
          <w:sz w:val="24"/>
        </w:rPr>
        <w:t xml:space="preserve">ПРАВ ПОТРЕБИТЕЛЕЙ И БЛАГОПОЛУЧИЯ ЧЕЛОВЕКА</w:t>
      </w:r>
    </w:p>
    <w:p>
      <w:pPr>
        <w:pStyle w:val="2"/>
        <w:jc w:val="center"/>
      </w:pPr>
      <w:r>
        <w:rPr>
          <w:sz w:val="24"/>
        </w:rPr>
      </w:r>
    </w:p>
    <w:p>
      <w:pPr>
        <w:pStyle w:val="2"/>
        <w:jc w:val="center"/>
      </w:pPr>
      <w:r>
        <w:rPr>
          <w:sz w:val="24"/>
        </w:rPr>
        <w:t xml:space="preserve">ГЛАВНЫЙ ГОСУДАРСТВЕННЫЙ САНИТАРНЫЙ ВРАЧ</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января 2021 г. N 3</w:t>
      </w:r>
    </w:p>
    <w:p>
      <w:pPr>
        <w:pStyle w:val="2"/>
        <w:jc w:val="center"/>
      </w:pPr>
      <w:r>
        <w:rPr>
          <w:sz w:val="24"/>
        </w:rPr>
      </w:r>
    </w:p>
    <w:p>
      <w:pPr>
        <w:pStyle w:val="2"/>
        <w:jc w:val="center"/>
      </w:pPr>
      <w:r>
        <w:rPr>
          <w:sz w:val="24"/>
        </w:rPr>
        <w:t xml:space="preserve">ОБ УТВЕРЖДЕНИИ САНИТАРНЫХ ПРАВИЛ И НОРМ САНПИН 2.1.3684-21</w:t>
      </w:r>
    </w:p>
    <w:p>
      <w:pPr>
        <w:pStyle w:val="2"/>
        <w:jc w:val="center"/>
      </w:pPr>
      <w:r>
        <w:rPr>
          <w:sz w:val="24"/>
        </w:rPr>
        <w:t xml:space="preserve">"САНИТАРНО-ЭПИДЕМИОЛОГИЧЕСКИЕ ТРЕБОВАНИЯ К СОДЕРЖАНИЮ</w:t>
      </w:r>
    </w:p>
    <w:p>
      <w:pPr>
        <w:pStyle w:val="2"/>
        <w:jc w:val="center"/>
      </w:pPr>
      <w:r>
        <w:rPr>
          <w:sz w:val="24"/>
        </w:rPr>
        <w:t xml:space="preserve">ТЕРРИТОРИЙ ГОРОДСКИХ И СЕЛЬСКИХ ПОСЕЛЕНИЙ, К ВОДНЫМ</w:t>
      </w:r>
    </w:p>
    <w:p>
      <w:pPr>
        <w:pStyle w:val="2"/>
        <w:jc w:val="center"/>
      </w:pPr>
      <w:r>
        <w:rPr>
          <w:sz w:val="24"/>
        </w:rPr>
        <w:t xml:space="preserve">ОБЪЕКТАМ, ПИТЬЕВОЙ ВОДЕ И ПИТЬЕВОМУ ВОДОСНАБЖЕНИЮ,</w:t>
      </w:r>
    </w:p>
    <w:p>
      <w:pPr>
        <w:pStyle w:val="2"/>
        <w:jc w:val="center"/>
      </w:pPr>
      <w:r>
        <w:rPr>
          <w:sz w:val="24"/>
        </w:rPr>
        <w:t xml:space="preserve">АТМОСФЕРНОМУ ВОЗДУХУ, ПОЧВАМ, ЖИЛЫМ ПОМЕЩЕНИЯМ,</w:t>
      </w:r>
    </w:p>
    <w:p>
      <w:pPr>
        <w:pStyle w:val="2"/>
        <w:jc w:val="center"/>
      </w:pPr>
      <w:r>
        <w:rPr>
          <w:sz w:val="24"/>
        </w:rPr>
        <w:t xml:space="preserve">ЭКСПЛУАТАЦИИ ПРОИЗВОДСТВЕННЫХ, ОБЩЕСТВЕННЫХ ПОМЕЩЕНИЙ,</w:t>
      </w:r>
    </w:p>
    <w:p>
      <w:pPr>
        <w:pStyle w:val="2"/>
        <w:jc w:val="center"/>
      </w:pPr>
      <w:r>
        <w:rPr>
          <w:sz w:val="24"/>
        </w:rPr>
        <w:t xml:space="preserve">ОРГАНИЗАЦИИ И ПРОВЕДЕНИЮ САНИТАРНО-ПРОТИВОЭПИДЕМИЧЕСКИХ</w:t>
      </w:r>
    </w:p>
    <w:p>
      <w:pPr>
        <w:pStyle w:val="2"/>
        <w:jc w:val="center"/>
      </w:pPr>
      <w:r>
        <w:rPr>
          <w:sz w:val="24"/>
        </w:rPr>
        <w:t xml:space="preserve">(ПРОФИЛАКТИЧЕСКИХ)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Главного государственного санитарного врача РФ</w:t>
            </w:r>
          </w:p>
          <w:p>
            <w:pPr>
              <w:pStyle w:val="0"/>
              <w:jc w:val="center"/>
            </w:pPr>
            <w:r>
              <w:rPr>
                <w:sz w:val="24"/>
                <w:color w:val="392c69"/>
              </w:rPr>
              <w:t xml:space="preserve">от 26.06.2021 </w:t>
            </w:r>
            <w:r>
              <w:rPr>
                <w:sz w:val="24"/>
                <w:color w:val="392c69"/>
              </w:rPr>
              <w:t xml:space="preserve">N 16</w:t>
            </w:r>
            <w:r>
              <w:rPr>
                <w:sz w:val="24"/>
                <w:color w:val="392c69"/>
              </w:rPr>
              <w:t xml:space="preserve">, от 14.12.2021 </w:t>
            </w:r>
            <w:r>
              <w:rPr>
                <w:sz w:val="24"/>
                <w:color w:val="392c69"/>
              </w:rPr>
              <w:t xml:space="preserve">N 37</w:t>
            </w:r>
            <w:r>
              <w:rPr>
                <w:sz w:val="24"/>
                <w:color w:val="392c69"/>
              </w:rPr>
              <w:t xml:space="preserve">, от 14.02.2022 </w:t>
            </w:r>
            <w:r>
              <w:rPr>
                <w:sz w:val="24"/>
                <w:color w:val="392c69"/>
              </w:rPr>
              <w:t xml:space="preserve">N 6</w:t>
            </w:r>
            <w:r>
              <w:rPr>
                <w:sz w:val="24"/>
                <w:color w:val="392c69"/>
              </w:rPr>
              <w:t xml:space="preserve">,</w:t>
            </w:r>
          </w:p>
          <w:p>
            <w:pPr>
              <w:pStyle w:val="0"/>
              <w:jc w:val="center"/>
            </w:pPr>
            <w:r>
              <w:rPr>
                <w:sz w:val="24"/>
                <w:color w:val="392c69"/>
              </w:rPr>
              <w:t xml:space="preserve">от 15.11.2024 </w:t>
            </w:r>
            <w:r>
              <w:rPr>
                <w:sz w:val="24"/>
                <w:color w:val="392c69"/>
              </w:rPr>
              <w:t xml:space="preserve">N 11</w:t>
            </w:r>
            <w:r>
              <w:rPr>
                <w:sz w:val="24"/>
                <w:color w:val="392c69"/>
              </w:rPr>
              <w:t xml:space="preserve">, от 17.06.2025 </w:t>
            </w:r>
            <w:r>
              <w:rPr>
                <w:sz w:val="24"/>
                <w:color w:val="392c69"/>
              </w:rPr>
              <w:t xml:space="preserve">N 10</w:t>
            </w:r>
            <w:r>
              <w:rPr>
                <w:sz w:val="24"/>
                <w:color w:val="392c69"/>
              </w:rPr>
              <w:t xml:space="preserve">, от 25.06.2025 </w:t>
            </w:r>
            <w:r>
              <w:rPr>
                <w:sz w:val="24"/>
                <w:color w:val="392c69"/>
              </w:rPr>
              <w:t xml:space="preserve">N 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39</w:t>
      </w:r>
      <w:r>
        <w:rPr>
          <w:sz w:val="24"/>
        </w:rP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и </w:t>
      </w:r>
      <w:r>
        <w:rPr>
          <w:sz w:val="24"/>
        </w:rPr>
        <w:t xml:space="preserve">пунктом 2</w:t>
      </w:r>
      <w:r>
        <w:rPr>
          <w:sz w:val="24"/>
        </w:rP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2005, N 39, ст. 3953), постановляю:</w:t>
      </w:r>
    </w:p>
    <w:p>
      <w:pPr>
        <w:pStyle w:val="0"/>
        <w:spacing w:before="240" w:line-rule="auto"/>
        <w:ind w:firstLine="540"/>
        <w:jc w:val="both"/>
      </w:pPr>
      <w:r>
        <w:rPr>
          <w:sz w:val="24"/>
        </w:rPr>
        <w:t xml:space="preserve">1. Утвердить санитарные правила и нормы </w:t>
      </w:r>
      <w:hyperlink w:history="0" w:anchor="P82" w:tooltip="САНИТАРНЫЕ ПРАВИЛА И НОРМЫ САНПИН 2.1.3684-21">
        <w:r>
          <w:rPr>
            <w:sz w:val="24"/>
            <w:color w:val="0000ff"/>
          </w:rPr>
          <w:t xml:space="preserve">СанПиН 2.1.3684-21</w:t>
        </w:r>
      </w:hyperlink>
      <w:r>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2. Ввести в действие санитарные правила и нормы </w:t>
      </w:r>
      <w:hyperlink w:history="0" w:anchor="P82" w:tooltip="САНИТАРНЫЕ ПРАВИЛА И НОРМЫ САНПИН 2.1.3684-21">
        <w:r>
          <w:rPr>
            <w:sz w:val="24"/>
            <w:color w:val="0000ff"/>
          </w:rPr>
          <w:t xml:space="preserve">СанПиН 2.1.3684-21</w:t>
        </w:r>
      </w:hyperlink>
      <w:r>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pPr>
        <w:pStyle w:val="0"/>
        <w:spacing w:before="240" w:line-rule="auto"/>
        <w:ind w:firstLine="540"/>
        <w:jc w:val="both"/>
      </w:pPr>
      <w:r>
        <w:rPr>
          <w:sz w:val="24"/>
        </w:rPr>
        <w:t xml:space="preserve">3. Установить срок действия санитарных правил и норм </w:t>
      </w:r>
      <w:hyperlink w:history="0" w:anchor="P82" w:tooltip="САНИТАРНЫЕ ПРАВИЛА И НОРМЫ САНПИН 2.1.3684-21">
        <w:r>
          <w:rPr>
            <w:sz w:val="24"/>
            <w:color w:val="0000ff"/>
          </w:rPr>
          <w:t xml:space="preserve">СанПиН 2.1.3684-21</w:t>
        </w:r>
      </w:hyperlink>
      <w:r>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pPr>
        <w:pStyle w:val="0"/>
        <w:spacing w:before="240" w:line-rule="auto"/>
        <w:ind w:firstLine="540"/>
        <w:jc w:val="both"/>
      </w:pPr>
      <w:r>
        <w:rPr>
          <w:sz w:val="24"/>
        </w:rPr>
        <w:t xml:space="preserve">4. Признать утратившими силу с 01.03.2021:</w:t>
      </w:r>
    </w:p>
    <w:p>
      <w:pPr>
        <w:pStyle w:val="0"/>
        <w:spacing w:before="240" w:line-rule="auto"/>
        <w:ind w:firstLine="540"/>
        <w:jc w:val="both"/>
      </w:pPr>
      <w:r>
        <w:rPr>
          <w:sz w:val="24"/>
        </w:rPr>
        <w:t xml:space="preserve">4.1. </w:t>
      </w:r>
      <w:r>
        <w:rPr>
          <w:sz w:val="24"/>
        </w:rPr>
        <w:t xml:space="preserve">Постановление</w:t>
      </w:r>
      <w:r>
        <w:rPr>
          <w:sz w:val="24"/>
        </w:rP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pPr>
        <w:pStyle w:val="0"/>
        <w:spacing w:before="240" w:line-rule="auto"/>
        <w:ind w:firstLine="540"/>
        <w:jc w:val="both"/>
      </w:pPr>
      <w:r>
        <w:rPr>
          <w:sz w:val="24"/>
        </w:rPr>
        <w:t xml:space="preserve">4.2. </w:t>
      </w:r>
      <w:r>
        <w:rPr>
          <w:sz w:val="24"/>
        </w:rPr>
        <w:t xml:space="preserve">Постановление</w:t>
      </w:r>
      <w:r>
        <w:rPr>
          <w:sz w:val="24"/>
        </w:rP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26.09.2001 N 24 ранее признано утратившим силу с </w:t>
            </w:r>
            <w:r>
              <w:rPr>
                <w:sz w:val="24"/>
                <w:color w:val="392c69"/>
              </w:rPr>
              <w:t xml:space="preserve">01.03.2021</w:t>
            </w:r>
            <w:r>
              <w:rPr>
                <w:sz w:val="24"/>
                <w:color w:val="392c69"/>
              </w:rPr>
              <w:t xml:space="preserve"> </w:t>
            </w:r>
            <w:r>
              <w:rPr>
                <w:sz w:val="24"/>
                <w:color w:val="392c69"/>
              </w:rPr>
              <w:t xml:space="preserve">Постановлением</w:t>
            </w:r>
            <w:r>
              <w:rPr>
                <w:sz w:val="24"/>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4.3. </w:t>
      </w:r>
      <w:r>
        <w:rPr>
          <w:sz w:val="24"/>
        </w:rPr>
        <w:t xml:space="preserve">Постановление</w:t>
      </w:r>
      <w:r>
        <w:rPr>
          <w:sz w:val="24"/>
        </w:rP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31.10.2001, регистрационный N 3011);</w:t>
      </w:r>
    </w:p>
    <w:p>
      <w:pPr>
        <w:pStyle w:val="0"/>
        <w:spacing w:before="240" w:line-rule="auto"/>
        <w:ind w:firstLine="540"/>
        <w:jc w:val="both"/>
      </w:pPr>
      <w:r>
        <w:rPr>
          <w:sz w:val="24"/>
        </w:rPr>
        <w:t xml:space="preserve">4.4. </w:t>
      </w:r>
      <w:r>
        <w:rPr>
          <w:sz w:val="24"/>
        </w:rPr>
        <w:t xml:space="preserve">Постановление</w:t>
      </w:r>
      <w:r>
        <w:rPr>
          <w:sz w:val="24"/>
        </w:rPr>
        <w:t xml:space="preserve"> Главного государственного санитарного врача Российской Федерации от 25.11.2002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pPr>
        <w:pStyle w:val="0"/>
        <w:spacing w:before="240" w:line-rule="auto"/>
        <w:ind w:firstLine="540"/>
        <w:jc w:val="both"/>
      </w:pPr>
      <w:r>
        <w:rPr>
          <w:sz w:val="24"/>
        </w:rPr>
        <w:t xml:space="preserve">4.5. </w:t>
      </w:r>
      <w:r>
        <w:rPr>
          <w:sz w:val="24"/>
        </w:rPr>
        <w:t xml:space="preserve">Постановление</w:t>
      </w:r>
      <w:r>
        <w:rPr>
          <w:sz w:val="24"/>
        </w:rPr>
        <w:t xml:space="preserve"> Главного государственного санитарного врача Российской Федерации от 17.04.2003 N 53 "О введении в действие СанПиН СанПиН 2.1.7.1287-03" (зарегистрировано Минюстом России 05.05.2003, регистрационный N 4500);</w:t>
      </w:r>
    </w:p>
    <w:p>
      <w:pPr>
        <w:pStyle w:val="0"/>
        <w:spacing w:before="240" w:line-rule="auto"/>
        <w:ind w:firstLine="540"/>
        <w:jc w:val="both"/>
      </w:pPr>
      <w:r>
        <w:rPr>
          <w:sz w:val="24"/>
        </w:rPr>
        <w:t xml:space="preserve">4.6. </w:t>
      </w:r>
      <w:r>
        <w:rPr>
          <w:sz w:val="24"/>
        </w:rPr>
        <w:t xml:space="preserve">Постановление</w:t>
      </w:r>
      <w:r>
        <w:rPr>
          <w:sz w:val="24"/>
        </w:rP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(зарегистрировано Минюстом России 12.05.2003, регистрационный N 4526);</w:t>
      </w:r>
    </w:p>
    <w:p>
      <w:pPr>
        <w:pStyle w:val="0"/>
        <w:spacing w:before="240" w:line-rule="auto"/>
        <w:ind w:firstLine="540"/>
        <w:jc w:val="both"/>
      </w:pPr>
      <w:r>
        <w:rPr>
          <w:sz w:val="24"/>
        </w:rPr>
        <w:t xml:space="preserve">4.7. </w:t>
      </w:r>
      <w:r>
        <w:rPr>
          <w:sz w:val="24"/>
        </w:rPr>
        <w:t xml:space="preserve">Постановление</w:t>
      </w:r>
      <w:r>
        <w:rPr>
          <w:sz w:val="24"/>
        </w:rPr>
        <w:t xml:space="preserve"> Главного государственного санитарного врача Российской Федерации от 25.04.2007 N 20 "Об утверждении СанПиН 2.1.7.2197-07" (зарегистрировано Минюстом России 05.06.2007, регистрационный N 9598);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07.04.2009 N 20 ранее признано утратившим силу с </w:t>
            </w:r>
            <w:r>
              <w:rPr>
                <w:sz w:val="24"/>
                <w:color w:val="392c69"/>
              </w:rPr>
              <w:t xml:space="preserve">01.03.2021</w:t>
            </w:r>
            <w:r>
              <w:rPr>
                <w:sz w:val="24"/>
                <w:color w:val="392c69"/>
              </w:rPr>
              <w:t xml:space="preserve"> </w:t>
            </w:r>
            <w:r>
              <w:rPr>
                <w:sz w:val="24"/>
                <w:color w:val="392c69"/>
              </w:rPr>
              <w:t xml:space="preserve">Постановлением</w:t>
            </w:r>
            <w:r>
              <w:rPr>
                <w:sz w:val="24"/>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4.8. </w:t>
      </w:r>
      <w:r>
        <w:rPr>
          <w:sz w:val="24"/>
        </w:rPr>
        <w:t xml:space="preserve">Постановление</w:t>
      </w:r>
      <w:r>
        <w:rPr>
          <w:sz w:val="24"/>
        </w:rPr>
        <w:t xml:space="preserve"> Главного государственного санитарного врача Российской Федерации от 07.04.2009 N 20 "Об утверждении СанПиН 2.1.4.2496-09" (зарегистрировано Минюстом России 05.05.2009, регистрационный N 13891);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25.02.2010 N 10 ранее признано утратившим силу с </w:t>
            </w:r>
            <w:r>
              <w:rPr>
                <w:sz w:val="24"/>
                <w:color w:val="392c69"/>
              </w:rPr>
              <w:t xml:space="preserve">01.03.2021</w:t>
            </w:r>
            <w:r>
              <w:rPr>
                <w:sz w:val="24"/>
                <w:color w:val="392c69"/>
              </w:rPr>
              <w:t xml:space="preserve"> </w:t>
            </w:r>
            <w:r>
              <w:rPr>
                <w:sz w:val="24"/>
                <w:color w:val="392c69"/>
              </w:rPr>
              <w:t xml:space="preserve">Постановлением</w:t>
            </w:r>
            <w:r>
              <w:rPr>
                <w:sz w:val="24"/>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4.9. </w:t>
      </w:r>
      <w:r>
        <w:rPr>
          <w:sz w:val="24"/>
        </w:rPr>
        <w:t xml:space="preserve">Постановление</w:t>
      </w:r>
      <w:r>
        <w:rPr>
          <w:sz w:val="24"/>
        </w:rPr>
        <w:t xml:space="preserve"> Главного государственного санитарного врача Российской Федерации от 25.02.2010 N 10 "Об утверждении СанПиН 2.1.4.2580-10" (зарегистрировано Минюстом России 22.03.2010, регистрационный N 16679);</w:t>
      </w:r>
    </w:p>
    <w:p>
      <w:pPr>
        <w:pStyle w:val="0"/>
        <w:spacing w:before="240" w:line-rule="auto"/>
        <w:ind w:firstLine="540"/>
        <w:jc w:val="both"/>
      </w:pPr>
      <w:r>
        <w:rPr>
          <w:sz w:val="24"/>
        </w:rPr>
        <w:t xml:space="preserve">4.10. </w:t>
      </w:r>
      <w:r>
        <w:rPr>
          <w:sz w:val="24"/>
        </w:rPr>
        <w:t xml:space="preserve">Постановление</w:t>
      </w:r>
      <w:r>
        <w:rPr>
          <w:sz w:val="24"/>
        </w:rP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28.06.2010 N 74 ранее признано утратившим силу с </w:t>
            </w:r>
            <w:r>
              <w:rPr>
                <w:sz w:val="24"/>
                <w:color w:val="392c69"/>
              </w:rPr>
              <w:t xml:space="preserve">01.03.2021</w:t>
            </w:r>
            <w:r>
              <w:rPr>
                <w:sz w:val="24"/>
                <w:color w:val="392c69"/>
              </w:rPr>
              <w:t xml:space="preserve"> </w:t>
            </w:r>
            <w:r>
              <w:rPr>
                <w:sz w:val="24"/>
                <w:color w:val="392c69"/>
              </w:rPr>
              <w:t xml:space="preserve">Постановлением</w:t>
            </w:r>
            <w:r>
              <w:rPr>
                <w:sz w:val="24"/>
                <w:color w:val="392c69"/>
              </w:rPr>
              <w:t xml:space="preserve"> Главного государственного санитарного врача РФ от 28.01.2021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4.11. </w:t>
      </w:r>
      <w:r>
        <w:rPr>
          <w:sz w:val="24"/>
        </w:rPr>
        <w:t xml:space="preserve">Постановление</w:t>
      </w:r>
      <w:r>
        <w:rPr>
          <w:sz w:val="24"/>
        </w:rP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pPr>
        <w:pStyle w:val="0"/>
        <w:spacing w:before="240" w:line-rule="auto"/>
        <w:ind w:firstLine="540"/>
        <w:jc w:val="both"/>
      </w:pPr>
      <w:r>
        <w:rPr>
          <w:sz w:val="24"/>
        </w:rPr>
        <w:t xml:space="preserve">4.12. </w:t>
      </w:r>
      <w:r>
        <w:rPr>
          <w:sz w:val="24"/>
        </w:rPr>
        <w:t xml:space="preserve">Постановление</w:t>
      </w:r>
      <w:r>
        <w:rPr>
          <w:sz w:val="24"/>
        </w:rP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N 19871);</w:t>
      </w:r>
    </w:p>
    <w:p>
      <w:pPr>
        <w:pStyle w:val="0"/>
        <w:spacing w:before="240" w:line-rule="auto"/>
        <w:ind w:firstLine="540"/>
        <w:jc w:val="both"/>
      </w:pPr>
      <w:r>
        <w:rPr>
          <w:sz w:val="24"/>
        </w:rPr>
        <w:t xml:space="preserve">4.13. </w:t>
      </w:r>
      <w:r>
        <w:rPr>
          <w:sz w:val="24"/>
        </w:rPr>
        <w:t xml:space="preserve">Постановление</w:t>
      </w:r>
      <w:r>
        <w:rPr>
          <w:sz w:val="24"/>
        </w:rPr>
        <w:t xml:space="preserve">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N 20473);</w:t>
      </w:r>
    </w:p>
    <w:p>
      <w:pPr>
        <w:pStyle w:val="0"/>
        <w:spacing w:before="240" w:line-rule="auto"/>
        <w:ind w:firstLine="540"/>
        <w:jc w:val="both"/>
      </w:pPr>
      <w:r>
        <w:rPr>
          <w:sz w:val="24"/>
        </w:rPr>
        <w:t xml:space="preserve">4.14. </w:t>
      </w:r>
      <w:r>
        <w:rPr>
          <w:sz w:val="24"/>
        </w:rPr>
        <w:t xml:space="preserve">Постановление</w:t>
      </w:r>
      <w:r>
        <w:rPr>
          <w:sz w:val="24"/>
        </w:rPr>
        <w:t xml:space="preserve"> Главного государственного санитарного врача Российской Федерации от 12.01.2010 N 2 "Об утверждении СП 2.1.7.2570-10" (зарегистрировано Минюстом России 12.02.2010, регистрационный N 16389);</w:t>
      </w:r>
    </w:p>
    <w:p>
      <w:pPr>
        <w:pStyle w:val="0"/>
        <w:spacing w:before="240" w:line-rule="auto"/>
        <w:ind w:firstLine="540"/>
        <w:jc w:val="both"/>
      </w:pPr>
      <w:r>
        <w:rPr>
          <w:sz w:val="24"/>
        </w:rPr>
        <w:t xml:space="preserve">4.15. </w:t>
      </w:r>
      <w:r>
        <w:rPr>
          <w:sz w:val="24"/>
        </w:rPr>
        <w:t xml:space="preserve">Постановление</w:t>
      </w:r>
      <w:r>
        <w:rPr>
          <w:sz w:val="24"/>
        </w:rPr>
        <w:t xml:space="preserve"> Главного государственного санитарного врача Российской Федерации от 31.03.2011 N 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pPr>
        <w:pStyle w:val="0"/>
        <w:spacing w:before="240" w:line-rule="auto"/>
        <w:ind w:firstLine="540"/>
        <w:jc w:val="both"/>
      </w:pPr>
      <w:r>
        <w:rPr>
          <w:sz w:val="24"/>
        </w:rPr>
        <w:t xml:space="preserve">4.16. </w:t>
      </w:r>
      <w:r>
        <w:rPr>
          <w:sz w:val="24"/>
        </w:rPr>
        <w:t xml:space="preserve">Постановление</w:t>
      </w:r>
      <w:r>
        <w:rPr>
          <w:sz w:val="24"/>
        </w:rP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N 56315).</w:t>
      </w:r>
    </w:p>
    <w:p>
      <w:pPr>
        <w:pStyle w:val="0"/>
        <w:spacing w:before="240" w:line-rule="auto"/>
        <w:ind w:firstLine="540"/>
        <w:jc w:val="both"/>
      </w:pPr>
      <w:r>
        <w:rPr>
          <w:sz w:val="24"/>
        </w:rPr>
        <w:t xml:space="preserve">4(1). Признать утратившими силу с 01.09.2025 </w:t>
      </w:r>
      <w:r>
        <w:rPr>
          <w:sz w:val="24"/>
        </w:rPr>
        <w:t xml:space="preserve">пункты 1.1</w:t>
      </w:r>
      <w:r>
        <w:rPr>
          <w:sz w:val="24"/>
        </w:rPr>
        <w:t xml:space="preserve"> - </w:t>
      </w:r>
      <w:r>
        <w:rPr>
          <w:sz w:val="24"/>
        </w:rPr>
        <w:t xml:space="preserve">2.3</w:t>
      </w:r>
      <w:r>
        <w:rPr>
          <w:sz w:val="24"/>
        </w:rPr>
        <w:t xml:space="preserve">, </w:t>
      </w:r>
      <w:r>
        <w:rPr>
          <w:sz w:val="24"/>
        </w:rPr>
        <w:t xml:space="preserve">абзацы второй</w:t>
      </w:r>
      <w:r>
        <w:rPr>
          <w:sz w:val="24"/>
        </w:rPr>
        <w:t xml:space="preserve">, </w:t>
      </w:r>
      <w:r>
        <w:rPr>
          <w:sz w:val="24"/>
        </w:rPr>
        <w:t xml:space="preserve">четвертый</w:t>
      </w:r>
      <w:r>
        <w:rPr>
          <w:sz w:val="24"/>
        </w:rPr>
        <w:t xml:space="preserve"> - </w:t>
      </w:r>
      <w:r>
        <w:rPr>
          <w:sz w:val="24"/>
        </w:rPr>
        <w:t xml:space="preserve">седьмой пункта 2.4</w:t>
      </w:r>
      <w:r>
        <w:rPr>
          <w:sz w:val="24"/>
        </w:rPr>
        <w:t xml:space="preserve">, </w:t>
      </w:r>
      <w:r>
        <w:rPr>
          <w:sz w:val="24"/>
        </w:rPr>
        <w:t xml:space="preserve">пункты 2.5</w:t>
      </w:r>
      <w:r>
        <w:rPr>
          <w:sz w:val="24"/>
        </w:rPr>
        <w:t xml:space="preserve">, </w:t>
      </w:r>
      <w:r>
        <w:rPr>
          <w:sz w:val="24"/>
        </w:rPr>
        <w:t xml:space="preserve">2.6</w:t>
      </w:r>
      <w:r>
        <w:rPr>
          <w:sz w:val="24"/>
        </w:rPr>
        <w:t xml:space="preserve">, </w:t>
      </w:r>
      <w:r>
        <w:rPr>
          <w:sz w:val="24"/>
        </w:rPr>
        <w:t xml:space="preserve">3.5</w:t>
      </w:r>
      <w:r>
        <w:rPr>
          <w:sz w:val="24"/>
        </w:rPr>
        <w:t xml:space="preserve">, </w:t>
      </w:r>
      <w:r>
        <w:rPr>
          <w:sz w:val="24"/>
        </w:rPr>
        <w:t xml:space="preserve">3.6</w:t>
      </w:r>
      <w:r>
        <w:rPr>
          <w:sz w:val="24"/>
        </w:rPr>
        <w:t xml:space="preserve">, </w:t>
      </w:r>
      <w:r>
        <w:rPr>
          <w:sz w:val="24"/>
        </w:rPr>
        <w:t xml:space="preserve">абзацы третий</w:t>
      </w:r>
      <w:r>
        <w:rPr>
          <w:sz w:val="24"/>
        </w:rPr>
        <w:t xml:space="preserve"> - </w:t>
      </w:r>
      <w:r>
        <w:rPr>
          <w:sz w:val="24"/>
        </w:rPr>
        <w:t xml:space="preserve">восьмой пункта 3.7</w:t>
      </w:r>
      <w:r>
        <w:rPr>
          <w:sz w:val="24"/>
        </w:rPr>
        <w:t xml:space="preserve">, </w:t>
      </w:r>
      <w:r>
        <w:rPr>
          <w:sz w:val="24"/>
        </w:rPr>
        <w:t xml:space="preserve">пункты 3.8</w:t>
      </w:r>
      <w:r>
        <w:rPr>
          <w:sz w:val="24"/>
        </w:rPr>
        <w:t xml:space="preserve"> - </w:t>
      </w:r>
      <w:r>
        <w:rPr>
          <w:sz w:val="24"/>
        </w:rPr>
        <w:t xml:space="preserve">5.9</w:t>
      </w:r>
      <w:r>
        <w:rPr>
          <w:sz w:val="24"/>
        </w:rPr>
        <w:t xml:space="preserve"> санитарных правил "Гигиенические требования к охране подземных вод от загрязнения. СП 2.1.5.1059-01", утвержденных постановлением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 а также </w:t>
      </w:r>
      <w:r>
        <w:rPr>
          <w:sz w:val="24"/>
        </w:rPr>
        <w:t xml:space="preserve">приложения 1</w:t>
      </w:r>
      <w:r>
        <w:rPr>
          <w:sz w:val="24"/>
        </w:rPr>
        <w:t xml:space="preserve"> - </w:t>
      </w:r>
      <w:r>
        <w:rPr>
          <w:sz w:val="24"/>
        </w:rPr>
        <w:t xml:space="preserve">3</w:t>
      </w:r>
      <w:r>
        <w:rPr>
          <w:sz w:val="24"/>
        </w:rPr>
        <w:t xml:space="preserve"> к ним.</w:t>
      </w:r>
    </w:p>
    <w:p>
      <w:pPr>
        <w:pStyle w:val="0"/>
        <w:jc w:val="both"/>
      </w:pPr>
      <w:r>
        <w:rPr>
          <w:sz w:val="24"/>
        </w:rPr>
        <w:t xml:space="preserve">(п. 4(1) введен </w:t>
      </w:r>
      <w:r>
        <w:rPr>
          <w:sz w:val="24"/>
        </w:rPr>
        <w:t xml:space="preserve">Постановлением</w:t>
      </w:r>
      <w:r>
        <w:rPr>
          <w:sz w:val="24"/>
        </w:rPr>
        <w:t xml:space="preserve"> Главного государственного санитарного врача РФ от 17.06.2025 N 10)</w:t>
      </w:r>
    </w:p>
    <w:p>
      <w:pPr>
        <w:pStyle w:val="0"/>
        <w:spacing w:before="240" w:line-rule="auto"/>
        <w:ind w:firstLine="540"/>
        <w:jc w:val="both"/>
      </w:pPr>
      <w:r>
        <w:rPr>
          <w:sz w:val="24"/>
        </w:rPr>
        <w:t xml:space="preserve">5. Признать утратившими силу с 01.01.2026:</w:t>
      </w:r>
    </w:p>
    <w:p>
      <w:pPr>
        <w:pStyle w:val="0"/>
        <w:jc w:val="both"/>
      </w:pPr>
      <w:r>
        <w:rPr>
          <w:sz w:val="24"/>
        </w:rPr>
        <w:t xml:space="preserve">(в ред. Постановлений Главного государственного санитарного врача РФ от 14.12.2021 </w:t>
      </w:r>
      <w:r>
        <w:rPr>
          <w:sz w:val="24"/>
        </w:rPr>
        <w:t xml:space="preserve">N 37</w:t>
      </w:r>
      <w:r>
        <w:rPr>
          <w:sz w:val="24"/>
        </w:rPr>
        <w:t xml:space="preserve">, от 15.11.2024 </w:t>
      </w:r>
      <w:r>
        <w:rPr>
          <w:sz w:val="24"/>
        </w:rPr>
        <w:t xml:space="preserve">N 11</w:t>
      </w:r>
      <w:r>
        <w:rPr>
          <w:sz w:val="24"/>
        </w:rPr>
        <w:t xml:space="preserve">, от 17.06.2025 </w:t>
      </w:r>
      <w:r>
        <w:rPr>
          <w:sz w:val="24"/>
        </w:rPr>
        <w:t xml:space="preserve">N 10</w:t>
      </w:r>
      <w:r>
        <w:rPr>
          <w:sz w:val="24"/>
        </w:rPr>
        <w:t xml:space="preserve">)</w:t>
      </w:r>
    </w:p>
    <w:p>
      <w:pPr>
        <w:pStyle w:val="0"/>
        <w:spacing w:before="240" w:line-rule="auto"/>
        <w:ind w:firstLine="540"/>
        <w:jc w:val="both"/>
      </w:pPr>
      <w:r>
        <w:rPr>
          <w:sz w:val="24"/>
        </w:rPr>
        <w:t xml:space="preserve">5.1. </w:t>
      </w:r>
      <w:r>
        <w:rPr>
          <w:sz w:val="24"/>
        </w:rPr>
        <w:t xml:space="preserve">Постановление</w:t>
      </w:r>
      <w:r>
        <w:rPr>
          <w:sz w:val="24"/>
        </w:rPr>
        <w:t xml:space="preserve">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w:t>
      </w:r>
    </w:p>
    <w:p>
      <w:pPr>
        <w:pStyle w:val="0"/>
        <w:spacing w:before="240" w:line-rule="auto"/>
        <w:ind w:firstLine="540"/>
        <w:jc w:val="both"/>
      </w:pPr>
      <w:r>
        <w:rPr>
          <w:sz w:val="24"/>
        </w:rPr>
        <w:t xml:space="preserve">5.2. </w:t>
      </w:r>
      <w:r>
        <w:rPr>
          <w:sz w:val="24"/>
        </w:rPr>
        <w:t xml:space="preserve">Постановление</w:t>
      </w:r>
      <w:r>
        <w:rPr>
          <w:sz w:val="24"/>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N 3399);</w:t>
      </w:r>
    </w:p>
    <w:p>
      <w:pPr>
        <w:pStyle w:val="0"/>
        <w:spacing w:before="240" w:line-rule="auto"/>
        <w:ind w:firstLine="540"/>
        <w:jc w:val="both"/>
      </w:pPr>
      <w:r>
        <w:rPr>
          <w:sz w:val="24"/>
        </w:rPr>
        <w:t xml:space="preserve">5.3. </w:t>
      </w:r>
      <w:r>
        <w:rPr>
          <w:sz w:val="24"/>
        </w:rPr>
        <w:t xml:space="preserve">Постановление</w:t>
      </w:r>
      <w:r>
        <w:rPr>
          <w:sz w:val="24"/>
        </w:rP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N 10995);</w:t>
      </w:r>
    </w:p>
    <w:p>
      <w:pPr>
        <w:pStyle w:val="0"/>
        <w:spacing w:before="240" w:line-rule="auto"/>
        <w:ind w:firstLine="540"/>
        <w:jc w:val="both"/>
      </w:pPr>
      <w:r>
        <w:rPr>
          <w:sz w:val="24"/>
        </w:rPr>
        <w:t xml:space="preserve">5.4. </w:t>
      </w:r>
      <w:r>
        <w:rPr>
          <w:sz w:val="24"/>
        </w:rPr>
        <w:t xml:space="preserve">Постановление</w:t>
      </w:r>
      <w:r>
        <w:rPr>
          <w:sz w:val="24"/>
        </w:rPr>
        <w:t xml:space="preserve"> Главного государственного санитарного врача Российской Федерации от 10.04.2008 N 25 "Об утверждении СанПиН 2.2.1/2.1.1.-2361-08" (зарегистрировано Минюстом России 07.05.2008, регистрационный N 11637);</w:t>
      </w:r>
    </w:p>
    <w:p>
      <w:pPr>
        <w:pStyle w:val="0"/>
        <w:spacing w:before="240" w:line-rule="auto"/>
        <w:ind w:firstLine="540"/>
        <w:jc w:val="both"/>
      </w:pPr>
      <w:r>
        <w:rPr>
          <w:sz w:val="24"/>
        </w:rPr>
        <w:t xml:space="preserve">5.5. </w:t>
      </w:r>
      <w:r>
        <w:rPr>
          <w:sz w:val="24"/>
        </w:rPr>
        <w:t xml:space="preserve">Постановление</w:t>
      </w:r>
      <w:r>
        <w:rPr>
          <w:sz w:val="24"/>
        </w:rPr>
        <w:t xml:space="preserve"> Главного государственного санитарного врача Российской Федерации от 06.10.2009 N 61 "Об утверждении СанПиН 2.2.1/2.1.1.2555-09" (зарегистрировано Минюстом России 27.10.2009, регистрационный N 15115);</w:t>
      </w:r>
    </w:p>
    <w:p>
      <w:pPr>
        <w:pStyle w:val="0"/>
        <w:spacing w:before="240" w:line-rule="auto"/>
        <w:ind w:firstLine="540"/>
        <w:jc w:val="both"/>
      </w:pPr>
      <w:r>
        <w:rPr>
          <w:sz w:val="24"/>
        </w:rPr>
        <w:t xml:space="preserve">5.6. </w:t>
      </w:r>
      <w:r>
        <w:rPr>
          <w:sz w:val="24"/>
        </w:rPr>
        <w:t xml:space="preserve">Постановление</w:t>
      </w:r>
      <w:r>
        <w:rPr>
          <w:sz w:val="24"/>
        </w:rPr>
        <w:t xml:space="preserve"> Главного государственного санитарного врача Российской Федерации от 30.04.2010 N 45 "Об утверждении СП 2.1.4.2625-10" (зарегистрировано Минюстом России 18.06.2010, регистрационный N 17592);</w:t>
      </w:r>
    </w:p>
    <w:p>
      <w:pPr>
        <w:pStyle w:val="0"/>
        <w:spacing w:before="240" w:line-rule="auto"/>
        <w:ind w:firstLine="540"/>
        <w:jc w:val="both"/>
      </w:pPr>
      <w:r>
        <w:rPr>
          <w:sz w:val="24"/>
        </w:rPr>
        <w:t xml:space="preserve">5.7. </w:t>
      </w:r>
      <w:r>
        <w:rPr>
          <w:sz w:val="24"/>
        </w:rPr>
        <w:t xml:space="preserve">Постановление</w:t>
      </w:r>
      <w:r>
        <w:rPr>
          <w:sz w:val="24"/>
        </w:rPr>
        <w:t xml:space="preserve"> Главного государственного санитарного врача Российской Федерации от 09.09.2010 N 122 "Об утверждении 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N 18699);</w:t>
      </w:r>
    </w:p>
    <w:p>
      <w:pPr>
        <w:pStyle w:val="0"/>
        <w:spacing w:before="240" w:line-rule="auto"/>
        <w:ind w:firstLine="540"/>
        <w:jc w:val="both"/>
      </w:pPr>
      <w:r>
        <w:rPr>
          <w:sz w:val="24"/>
        </w:rPr>
        <w:t xml:space="preserve">5.8. </w:t>
      </w:r>
      <w:r>
        <w:rPr>
          <w:sz w:val="24"/>
        </w:rPr>
        <w:t xml:space="preserve">Постановление</w:t>
      </w:r>
      <w:r>
        <w:rPr>
          <w:sz w:val="24"/>
        </w:rPr>
        <w:t xml:space="preserve"> Главного государственного санитарного врача Российской Федерации от 25.04.2014 N 31 "О внесении изменений N 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N 32330);</w:t>
      </w:r>
    </w:p>
    <w:p>
      <w:pPr>
        <w:pStyle w:val="0"/>
        <w:spacing w:before="240" w:line-rule="auto"/>
        <w:ind w:firstLine="540"/>
        <w:jc w:val="both"/>
      </w:pPr>
      <w:r>
        <w:rPr>
          <w:sz w:val="24"/>
        </w:rPr>
        <w:t xml:space="preserve">5.9. </w:t>
      </w:r>
      <w:r>
        <w:rPr>
          <w:sz w:val="24"/>
        </w:rPr>
        <w:t xml:space="preserve">Постановление</w:t>
      </w:r>
      <w:r>
        <w:rPr>
          <w:sz w:val="24"/>
        </w:rPr>
        <w:t xml:space="preserve"> Главного государственного санитарного врача Российской Федерации от 16.01.2019 N 1 "О внесении изменений в постановление Главного государственного санитарного врача Российской Федерации от 30.04.2010 N 45 "Об утверждении СП 2.1.4.2625-10" (зарегистрировано Минюстом России 11.02.2019, регистрационный N 53744);</w:t>
      </w:r>
    </w:p>
    <w:p>
      <w:pPr>
        <w:pStyle w:val="0"/>
        <w:spacing w:before="240" w:line-rule="auto"/>
        <w:ind w:firstLine="540"/>
        <w:jc w:val="both"/>
      </w:pPr>
      <w:r>
        <w:rPr>
          <w:sz w:val="24"/>
        </w:rPr>
        <w:t xml:space="preserve">5.10. </w:t>
      </w:r>
      <w:r>
        <w:rPr>
          <w:sz w:val="24"/>
        </w:rPr>
        <w:t xml:space="preserve">Постановление</w:t>
      </w:r>
      <w:r>
        <w:rPr>
          <w:sz w:val="24"/>
        </w:rPr>
        <w:t xml:space="preserve"> Главного государственного санитарного врача Российской Федерации от 30.12.2020 N 45 "О внесении изменений в санитарно-эпидемиологические правила СП 2.1.4.2625-10 "Зоны санитарной охраны источников питьевого водоснабжения г. Москвы", утвержденные постановлением Главного государственного санитарного врача Российской Федерации от 30.04.2010 N 45" (зарегистрировано Минюстом России 30.12.2020, регистрационный N 61934).</w:t>
      </w:r>
    </w:p>
    <w:p>
      <w:pPr>
        <w:pStyle w:val="0"/>
        <w:ind w:firstLine="540"/>
        <w:jc w:val="both"/>
      </w:pPr>
      <w:r>
        <w:rPr>
          <w:sz w:val="24"/>
        </w:rPr>
      </w:r>
    </w:p>
    <w:p>
      <w:pPr>
        <w:pStyle w:val="0"/>
        <w:jc w:val="right"/>
      </w:pPr>
      <w:r>
        <w:rPr>
          <w:sz w:val="24"/>
        </w:rPr>
        <w:t xml:space="preserve">А.Ю.ПОПОВА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28 января 2021 г. N 3</w:t>
      </w:r>
    </w:p>
    <w:p>
      <w:pPr>
        <w:pStyle w:val="0"/>
        <w:jc w:val="both"/>
      </w:pPr>
      <w:r>
        <w:rPr>
          <w:sz w:val="24"/>
        </w:rPr>
      </w:r>
    </w:p>
    <w:bookmarkStart w:id="82" w:name="P82"/>
    <w:bookmarkEnd w:id="82"/>
    <w:p>
      <w:pPr>
        <w:pStyle w:val="2"/>
        <w:jc w:val="center"/>
      </w:pPr>
      <w:r>
        <w:rPr>
          <w:sz w:val="24"/>
        </w:rPr>
        <w:t xml:space="preserve">САНИТАРНЫЕ ПРАВИЛА И НОРМЫ САНПИН 2.1.3684-21</w:t>
      </w:r>
    </w:p>
    <w:p>
      <w:pPr>
        <w:pStyle w:val="2"/>
        <w:jc w:val="center"/>
      </w:pPr>
      <w:r>
        <w:rPr>
          <w:sz w:val="24"/>
        </w:rPr>
        <w:t xml:space="preserve">"САНИТАРНО-ЭПИДЕМИОЛОГИЧЕСКИЕ ТРЕБОВАНИЯ К СОДЕРЖАНИЮ</w:t>
      </w:r>
    </w:p>
    <w:p>
      <w:pPr>
        <w:pStyle w:val="2"/>
        <w:jc w:val="center"/>
      </w:pPr>
      <w:r>
        <w:rPr>
          <w:sz w:val="24"/>
        </w:rPr>
        <w:t xml:space="preserve">ТЕРРИТОРИЙ ГОРОДСКИХ И СЕЛЬСКИХ ПОСЕЛЕНИЙ, К ВОДНЫМ</w:t>
      </w:r>
    </w:p>
    <w:p>
      <w:pPr>
        <w:pStyle w:val="2"/>
        <w:jc w:val="center"/>
      </w:pPr>
      <w:r>
        <w:rPr>
          <w:sz w:val="24"/>
        </w:rPr>
        <w:t xml:space="preserve">ОБЪЕКТАМ, ПИТЬЕВОЙ ВОДЕ И ПИТЬЕВОМУ ВОДОСНАБЖЕНИЮ</w:t>
      </w:r>
    </w:p>
    <w:p>
      <w:pPr>
        <w:pStyle w:val="2"/>
        <w:jc w:val="center"/>
      </w:pPr>
      <w:r>
        <w:rPr>
          <w:sz w:val="24"/>
        </w:rPr>
        <w:t xml:space="preserve">НАСЕЛЕНИЯ, АТМОСФЕРНОМУ ВОЗДУХУ, ПОЧВАМ, ЖИЛЫМ ПОМЕЩЕНИЯМ,</w:t>
      </w:r>
    </w:p>
    <w:p>
      <w:pPr>
        <w:pStyle w:val="2"/>
        <w:jc w:val="center"/>
      </w:pPr>
      <w:r>
        <w:rPr>
          <w:sz w:val="24"/>
        </w:rPr>
        <w:t xml:space="preserve">ЭКСПЛУАТАЦИИ ПРОИЗВОДСТВЕННЫХ, ОБЩЕСТВЕННЫХ ПОМЕЩЕНИЙ,</w:t>
      </w:r>
    </w:p>
    <w:p>
      <w:pPr>
        <w:pStyle w:val="2"/>
        <w:jc w:val="center"/>
      </w:pPr>
      <w:r>
        <w:rPr>
          <w:sz w:val="24"/>
        </w:rPr>
        <w:t xml:space="preserve">ОРГАНИЗАЦИИ И ПРОВЕДЕНИЮ САНИТАРНО-ПРОТИВОЭПИДЕМИЧЕСКИХ</w:t>
      </w:r>
    </w:p>
    <w:p>
      <w:pPr>
        <w:pStyle w:val="2"/>
        <w:jc w:val="center"/>
      </w:pPr>
      <w:r>
        <w:rPr>
          <w:sz w:val="24"/>
        </w:rPr>
        <w:t xml:space="preserve">(ПРОФИЛАКТИЧЕСКИХ)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Главного государственного санитарного врача РФ</w:t>
            </w:r>
          </w:p>
          <w:p>
            <w:pPr>
              <w:pStyle w:val="0"/>
              <w:jc w:val="center"/>
            </w:pPr>
            <w:r>
              <w:rPr>
                <w:sz w:val="24"/>
                <w:color w:val="392c69"/>
              </w:rPr>
              <w:t xml:space="preserve">от 26.06.2021 </w:t>
            </w:r>
            <w:r>
              <w:rPr>
                <w:sz w:val="24"/>
                <w:color w:val="392c69"/>
              </w:rPr>
              <w:t xml:space="preserve">N 16</w:t>
            </w:r>
            <w:r>
              <w:rPr>
                <w:sz w:val="24"/>
                <w:color w:val="392c69"/>
              </w:rPr>
              <w:t xml:space="preserve">, от 14.02.2022 </w:t>
            </w:r>
            <w:r>
              <w:rPr>
                <w:sz w:val="24"/>
                <w:color w:val="392c69"/>
              </w:rPr>
              <w:t xml:space="preserve">N 6</w:t>
            </w:r>
            <w:r>
              <w:rPr>
                <w:sz w:val="24"/>
                <w:color w:val="392c69"/>
              </w:rPr>
              <w:t xml:space="preserve">, от 25.06.2025 </w:t>
            </w:r>
            <w:r>
              <w:rPr>
                <w:sz w:val="24"/>
                <w:color w:val="392c69"/>
              </w:rPr>
              <w:t xml:space="preserve">N 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pPr>
        <w:pStyle w:val="0"/>
        <w:spacing w:before="240" w:line-rule="auto"/>
        <w:ind w:firstLine="540"/>
        <w:jc w:val="both"/>
      </w:pPr>
      <w:r>
        <w:rPr>
          <w:sz w:val="24"/>
        </w:rPr>
        <w:t xml:space="preserve">2. </w:t>
      </w:r>
      <w:hyperlink w:history="0" w:anchor="P337" w:tooltip="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
        <w:r>
          <w:rPr>
            <w:sz w:val="24"/>
            <w:color w:val="0000ff"/>
          </w:rPr>
          <w:t xml:space="preserve">Абзацы второй</w:t>
        </w:r>
      </w:hyperlink>
      <w:r>
        <w:rPr>
          <w:sz w:val="24"/>
        </w:rPr>
        <w:t xml:space="preserve"> - </w:t>
      </w:r>
      <w:hyperlink w:history="0" w:anchor="P340" w:tooltip="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
        <w:r>
          <w:rPr>
            <w:sz w:val="24"/>
            <w:color w:val="0000ff"/>
          </w:rPr>
          <w:t xml:space="preserve">пятый пункта 75</w:t>
        </w:r>
      </w:hyperlink>
      <w:r>
        <w:rPr>
          <w:sz w:val="24"/>
        </w:rPr>
        <w:t xml:space="preserve">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pPr>
        <w:pStyle w:val="0"/>
        <w:jc w:val="both"/>
      </w:pPr>
      <w:r>
        <w:rPr>
          <w:sz w:val="24"/>
        </w:rPr>
      </w:r>
    </w:p>
    <w:p>
      <w:pPr>
        <w:pStyle w:val="2"/>
        <w:outlineLvl w:val="1"/>
        <w:jc w:val="center"/>
      </w:pPr>
      <w:r>
        <w:rPr>
          <w:sz w:val="24"/>
        </w:rPr>
        <w:t xml:space="preserve">II. Санитарно-эпидемиологические требования к содержанию</w:t>
      </w:r>
    </w:p>
    <w:p>
      <w:pPr>
        <w:pStyle w:val="2"/>
        <w:jc w:val="center"/>
      </w:pPr>
      <w:r>
        <w:rPr>
          <w:sz w:val="24"/>
        </w:rPr>
        <w:t xml:space="preserve">территорий городских и сельских поселений</w:t>
      </w:r>
    </w:p>
    <w:p>
      <w:pPr>
        <w:pStyle w:val="0"/>
        <w:jc w:val="both"/>
      </w:pPr>
      <w:r>
        <w:rPr>
          <w:sz w:val="24"/>
        </w:rPr>
      </w:r>
    </w:p>
    <w:bookmarkStart w:id="102" w:name="P102"/>
    <w:bookmarkEnd w:id="102"/>
    <w:p>
      <w:pPr>
        <w:pStyle w:val="0"/>
        <w:ind w:firstLine="540"/>
        <w:jc w:val="both"/>
      </w:pPr>
      <w:r>
        <w:rPr>
          <w:sz w:val="24"/>
        </w:rPr>
        <w:t xml:space="preserve">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Статья 13.3</w:t>
      </w:r>
      <w:r>
        <w:rPr>
          <w:sz w:val="24"/>
        </w:rPr>
        <w:t xml:space="preserve"> Федерального закона от 24.06.1998 N 89-ФЗ "Об отходах производства и потребления" (Собрание законодательства Российской Федерации, 1998, N 26, ст. 3009; 2020, N 15, ст. 2240) (далее - Федеральный закон от 24.06.1998 N 89-ФЗ).</w:t>
      </w:r>
    </w:p>
    <w:p>
      <w:pPr>
        <w:pStyle w:val="0"/>
        <w:spacing w:before="240" w:line-rule="auto"/>
        <w:ind w:firstLine="540"/>
        <w:jc w:val="both"/>
      </w:pPr>
      <w:r>
        <w:rPr>
          <w:sz w:val="24"/>
        </w:rPr>
        <w:t xml:space="preserve">&lt;2&gt; </w:t>
      </w:r>
      <w:r>
        <w:rPr>
          <w:sz w:val="24"/>
        </w:rPr>
        <w:t xml:space="preserve">Постановление</w:t>
      </w:r>
      <w:r>
        <w:rPr>
          <w:sz w:val="24"/>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pPr>
        <w:pStyle w:val="0"/>
        <w:spacing w:before="240" w:line-rule="auto"/>
        <w:ind w:firstLine="540"/>
        <w:jc w:val="both"/>
      </w:pPr>
      <w:r>
        <w:rPr>
          <w:sz w:val="24"/>
        </w:rPr>
        <w:t xml:space="preserve">&lt;3&gt; </w:t>
      </w:r>
      <w:r>
        <w:rPr>
          <w:sz w:val="24"/>
        </w:rPr>
        <w:t xml:space="preserve">Статья 13.4</w:t>
      </w:r>
      <w:r>
        <w:rPr>
          <w:sz w:val="24"/>
        </w:rPr>
        <w:t xml:space="preserve"> Федерального закона от 24.06.1998 N 89-ФЗ; </w:t>
      </w:r>
      <w:r>
        <w:rPr>
          <w:sz w:val="24"/>
        </w:rPr>
        <w:t xml:space="preserve">постановление</w:t>
      </w:r>
      <w:r>
        <w:rPr>
          <w:sz w:val="24"/>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pPr>
        <w:pStyle w:val="0"/>
        <w:spacing w:before="240" w:line-rule="auto"/>
        <w:ind w:firstLine="540"/>
        <w:jc w:val="both"/>
      </w:pPr>
      <w:r>
        <w:rPr>
          <w:sz w:val="24"/>
        </w:rPr>
        <w:t xml:space="preserve">&lt;4&gt; </w:t>
      </w:r>
      <w:r>
        <w:rPr>
          <w:sz w:val="24"/>
        </w:rPr>
        <w:t xml:space="preserve">Постановление</w:t>
      </w:r>
      <w:r>
        <w:rPr>
          <w:sz w:val="24"/>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pPr>
        <w:pStyle w:val="0"/>
        <w:jc w:val="both"/>
      </w:pPr>
      <w:r>
        <w:rPr>
          <w:sz w:val="24"/>
        </w:rPr>
      </w:r>
    </w:p>
    <w:p>
      <w:pPr>
        <w:pStyle w:val="0"/>
        <w:ind w:firstLine="540"/>
        <w:jc w:val="both"/>
      </w:pPr>
      <w:r>
        <w:rPr>
          <w:sz w:val="24"/>
        </w:rPr>
        <w:t xml:space="preserve">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&lt;5&gt;)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r>
        <w:rPr>
          <w:sz w:val="24"/>
        </w:rPr>
        <w:t xml:space="preserve">Пункт 148(26)</w:t>
      </w:r>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w:t>
      </w:r>
      <w:hyperlink w:history="0" r:id="rId7">
        <w:r>
          <w:rPr>
            <w:sz w:val="24"/>
            <w:color w:val="0000ff"/>
          </w:rPr>
          <w:t xml:space="preserve">http://pravo.gov.ru</w:t>
        </w:r>
      </w:hyperlink>
      <w:r>
        <w:rPr>
          <w:sz w:val="24"/>
        </w:rPr>
        <w:t xml:space="preserve">, 31.12.2020).</w:t>
      </w:r>
    </w:p>
    <w:p>
      <w:pPr>
        <w:pStyle w:val="0"/>
        <w:jc w:val="both"/>
      </w:pPr>
      <w:r>
        <w:rPr>
          <w:sz w:val="24"/>
        </w:rPr>
      </w:r>
    </w:p>
    <w:p>
      <w:pPr>
        <w:pStyle w:val="0"/>
        <w:ind w:firstLine="540"/>
        <w:jc w:val="both"/>
      </w:pPr>
      <w:r>
        <w:rPr>
          <w:sz w:val="24"/>
        </w:rPr>
        <w:t xml:space="preserve">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pPr>
        <w:pStyle w:val="0"/>
        <w:spacing w:before="240" w:line-rule="auto"/>
        <w:ind w:firstLine="540"/>
        <w:jc w:val="both"/>
      </w:pPr>
      <w:r>
        <w:rPr>
          <w:sz w:val="24"/>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&lt;6&gt;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r>
        <w:rPr>
          <w:sz w:val="24"/>
        </w:rPr>
        <w:t xml:space="preserve">Постановление</w:t>
      </w:r>
      <w:r>
        <w:rPr>
          <w:sz w:val="24"/>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pPr>
        <w:pStyle w:val="0"/>
        <w:jc w:val="both"/>
      </w:pPr>
      <w:r>
        <w:rPr>
          <w:sz w:val="24"/>
        </w:rPr>
      </w:r>
    </w:p>
    <w:p>
      <w:pPr>
        <w:pStyle w:val="0"/>
        <w:ind w:firstLine="540"/>
        <w:jc w:val="both"/>
      </w:pPr>
      <w:r>
        <w:rPr>
          <w:sz w:val="24"/>
        </w:rPr>
        <w:t xml:space="preserve">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history="0" w:anchor="P951" w:tooltip="САНИТАРНО-ПРОТИВОЭПИДЕМИЧЕСКИЕ (ПРОФИЛАКТИЧЕСКИЕ)">
        <w:r>
          <w:rPr>
            <w:sz w:val="24"/>
            <w:color w:val="0000ff"/>
          </w:rPr>
          <w:t xml:space="preserve">приложении N 1</w:t>
        </w:r>
      </w:hyperlink>
      <w:r>
        <w:rPr>
          <w:sz w:val="24"/>
        </w:rPr>
        <w:t xml:space="preserve"> к Санитарным правилам.</w:t>
      </w:r>
    </w:p>
    <w:p>
      <w:pPr>
        <w:pStyle w:val="0"/>
        <w:spacing w:before="240" w:line-rule="auto"/>
        <w:ind w:firstLine="540"/>
        <w:jc w:val="both"/>
      </w:pPr>
      <w:r>
        <w:rPr>
          <w:sz w:val="24"/>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pPr>
        <w:pStyle w:val="0"/>
        <w:spacing w:before="240" w:line-rule="auto"/>
        <w:ind w:firstLine="540"/>
        <w:jc w:val="both"/>
      </w:pPr>
      <w:r>
        <w:rPr>
          <w:sz w:val="24"/>
        </w:rPr>
        <w:t xml:space="preserve">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r>
        <w:rPr>
          <w:sz w:val="24"/>
        </w:rPr>
        <w:t xml:space="preserve">Статья 13.4</w:t>
      </w:r>
      <w:r>
        <w:rPr>
          <w:sz w:val="24"/>
        </w:rPr>
        <w:t xml:space="preserve"> Федерального закона от 24.06.1998 N 89-ФЗ.</w:t>
      </w:r>
    </w:p>
    <w:p>
      <w:pPr>
        <w:pStyle w:val="0"/>
        <w:jc w:val="both"/>
      </w:pPr>
      <w:r>
        <w:rPr>
          <w:sz w:val="24"/>
        </w:rPr>
      </w:r>
    </w:p>
    <w:p>
      <w:pPr>
        <w:pStyle w:val="0"/>
        <w:ind w:firstLine="540"/>
        <w:jc w:val="both"/>
      </w:pPr>
      <w:r>
        <w:rPr>
          <w:sz w:val="24"/>
        </w:rPr>
        <w:t xml:space="preserve">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r>
        <w:rPr>
          <w:sz w:val="24"/>
        </w:rPr>
        <w:t xml:space="preserve">Статья 24.10</w:t>
      </w:r>
      <w:r>
        <w:rPr>
          <w:sz w:val="24"/>
        </w:rPr>
        <w:t xml:space="preserve"> Федерального закона от 24.06.1998 N 89-ФЗ.</w:t>
      </w:r>
    </w:p>
    <w:p>
      <w:pPr>
        <w:pStyle w:val="0"/>
        <w:jc w:val="both"/>
      </w:pPr>
      <w:r>
        <w:rPr>
          <w:sz w:val="24"/>
        </w:rPr>
      </w:r>
    </w:p>
    <w:p>
      <w:pPr>
        <w:pStyle w:val="0"/>
        <w:ind w:firstLine="540"/>
        <w:jc w:val="both"/>
      </w:pPr>
      <w:r>
        <w:rPr>
          <w:sz w:val="24"/>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pPr>
        <w:pStyle w:val="0"/>
        <w:spacing w:before="240" w:line-rule="auto"/>
        <w:ind w:firstLine="540"/>
        <w:jc w:val="both"/>
      </w:pPr>
      <w:r>
        <w:rPr>
          <w:sz w:val="24"/>
        </w:rPr>
        <w:t xml:space="preserve">7. В случае раздельного накопления &lt;9&gt;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r>
        <w:rPr>
          <w:sz w:val="24"/>
        </w:rPr>
        <w:t xml:space="preserve">Статья 13.4</w:t>
      </w:r>
      <w:r>
        <w:rPr>
          <w:sz w:val="24"/>
        </w:rPr>
        <w:t xml:space="preserve"> Федерального закона от 24.06.1998 N 89-ФЗ.</w:t>
      </w:r>
    </w:p>
    <w:p>
      <w:pPr>
        <w:pStyle w:val="0"/>
        <w:jc w:val="both"/>
      </w:pPr>
      <w:r>
        <w:rPr>
          <w:sz w:val="24"/>
        </w:rPr>
      </w:r>
    </w:p>
    <w:p>
      <w:pPr>
        <w:pStyle w:val="0"/>
        <w:ind w:firstLine="540"/>
        <w:jc w:val="both"/>
      </w:pPr>
      <w:r>
        <w:rPr>
          <w:sz w:val="24"/>
        </w:rPr>
        <w:t xml:space="preserve">8. Владелец контейнерной и (или) специальной площадки обеспечивает проведение уборки, дезинсекции &lt;10&gt; и дератизации &lt;11&gt;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history="0" w:anchor="P951" w:tooltip="САНИТАРНО-ПРОТИВОЭПИДЕМИЧЕСКИЕ (ПРОФИЛАКТИЧЕСКИЕ)">
        <w:r>
          <w:rPr>
            <w:sz w:val="24"/>
            <w:color w:val="0000ff"/>
          </w:rPr>
          <w:t xml:space="preserve">приложением N 1</w:t>
        </w:r>
      </w:hyperlink>
      <w:r>
        <w:rPr>
          <w:sz w:val="24"/>
        </w:rPr>
        <w:t xml:space="preserve"> к Санитарным правилам.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r>
        <w:rPr>
          <w:sz w:val="24"/>
        </w:rPr>
        <w:t xml:space="preserve">статьей 39</w:t>
      </w:r>
      <w:r>
        <w:rPr>
          <w:sz w:val="24"/>
        </w:rPr>
        <w:t xml:space="preserve">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&lt;11&gt;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jc w:val="both"/>
      </w:pPr>
      <w:r>
        <w:rPr>
          <w:sz w:val="24"/>
        </w:rPr>
      </w:r>
    </w:p>
    <w:p>
      <w:pPr>
        <w:pStyle w:val="0"/>
        <w:ind w:firstLine="540"/>
        <w:jc w:val="both"/>
      </w:pPr>
      <w:r>
        <w:rPr>
          <w:sz w:val="24"/>
        </w:rPr>
        <w:t xml:space="preserve">Не допускается промывка контейнеров и (или) бункеров на контейнерных площадках.</w:t>
      </w:r>
    </w:p>
    <w:p>
      <w:pPr>
        <w:pStyle w:val="0"/>
        <w:spacing w:before="240" w:line-rule="auto"/>
        <w:ind w:firstLine="540"/>
        <w:jc w:val="both"/>
      </w:pPr>
      <w:r>
        <w:rPr>
          <w:sz w:val="24"/>
        </w:rPr>
        <w:t xml:space="preserve">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pPr>
        <w:pStyle w:val="0"/>
        <w:spacing w:before="240" w:line-rule="auto"/>
        <w:ind w:firstLine="540"/>
        <w:jc w:val="both"/>
      </w:pPr>
      <w:r>
        <w:rPr>
          <w:sz w:val="24"/>
        </w:rPr>
        <w:t xml:space="preserve">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pPr>
        <w:pStyle w:val="0"/>
        <w:spacing w:before="240" w:line-rule="auto"/>
        <w:ind w:firstLine="540"/>
        <w:jc w:val="both"/>
      </w:pPr>
      <w:r>
        <w:rPr>
          <w:sz w:val="24"/>
        </w:rPr>
        <w:t xml:space="preserve">11. Срок временного накопления несортированных ТКО определяется исходя из среднесуточной температуры наружного воздуха в течение 3-х суток:</w:t>
      </w:r>
    </w:p>
    <w:p>
      <w:pPr>
        <w:pStyle w:val="0"/>
        <w:spacing w:before="240" w:line-rule="auto"/>
        <w:ind w:firstLine="540"/>
        <w:jc w:val="both"/>
      </w:pPr>
      <w:r>
        <w:rPr>
          <w:sz w:val="24"/>
        </w:rPr>
        <w:t xml:space="preserve">плюс 5 °C и выше - не более 1 суток;</w:t>
      </w:r>
    </w:p>
    <w:p>
      <w:pPr>
        <w:pStyle w:val="0"/>
        <w:spacing w:before="240" w:line-rule="auto"/>
        <w:ind w:firstLine="540"/>
        <w:jc w:val="both"/>
      </w:pPr>
      <w:r>
        <w:rPr>
          <w:sz w:val="24"/>
        </w:rPr>
        <w:t xml:space="preserve">плюс 4 °C и ниже - не более 3 суток.</w:t>
      </w:r>
    </w:p>
    <w:p>
      <w:pPr>
        <w:pStyle w:val="0"/>
        <w:spacing w:before="240" w:line-rule="auto"/>
        <w:ind w:firstLine="540"/>
        <w:jc w:val="both"/>
      </w:pPr>
      <w:r>
        <w:rPr>
          <w:sz w:val="24"/>
        </w:rPr>
        <w:t xml:space="preserve">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r>
        <w:rPr>
          <w:sz w:val="24"/>
        </w:rPr>
        <w:t xml:space="preserve">Приказ</w:t>
      </w:r>
      <w:r>
        <w:rPr>
          <w:sz w:val="24"/>
        </w:rP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от 30.04.2009 N 359 (зарегистрирован Минюстом России 09.06.2009, N 14054), от 12.08.2010 N 309 (зарегистрирован Минюстом России 07.09.2010, регистрационный N 18366), от 22.07.2016 N 813 (зарегистрирован Минюстом России 26.09.2016, регистрационный N 43802), от 04.04.2017 N 208 (зарегистрирован Минюстом России 24.04.2017, регистрационный N 46463), от 01.12.2017 N 1117 (зарегистрирован Минюстом России 18.12.2017, регистрационный N 49281) и от 16.11.2018 N 950 (зарегистрирован Минюстом России 25.12.2018, регистрационный N 53135).</w:t>
      </w:r>
    </w:p>
    <w:p>
      <w:pPr>
        <w:pStyle w:val="0"/>
        <w:jc w:val="both"/>
      </w:pPr>
      <w:r>
        <w:rPr>
          <w:sz w:val="24"/>
        </w:rPr>
      </w:r>
    </w:p>
    <w:p>
      <w:pPr>
        <w:pStyle w:val="0"/>
        <w:ind w:firstLine="540"/>
        <w:jc w:val="both"/>
      </w:pPr>
      <w:r>
        <w:rPr>
          <w:sz w:val="24"/>
        </w:rPr>
        <w:t xml:space="preserve">12. Сортировка отходов из мусоросборников, а также из мусоровозов на контейнерных площадках не допускается.</w:t>
      </w:r>
    </w:p>
    <w:p>
      <w:pPr>
        <w:pStyle w:val="0"/>
        <w:spacing w:before="240" w:line-rule="auto"/>
        <w:ind w:firstLine="540"/>
        <w:jc w:val="both"/>
      </w:pPr>
      <w:r>
        <w:rPr>
          <w:sz w:val="24"/>
        </w:rPr>
        <w:t xml:space="preserve">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pPr>
        <w:pStyle w:val="0"/>
        <w:spacing w:before="240" w:line-rule="auto"/>
        <w:ind w:firstLine="540"/>
        <w:jc w:val="both"/>
      </w:pPr>
      <w:r>
        <w:rPr>
          <w:sz w:val="24"/>
        </w:rPr>
        <w:t xml:space="preserve">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&lt;13&gt; (далее - транспортное средство), на объект, предназначенный для обработки, обезвреживания, утилизации, размещения отходов.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r>
        <w:rPr>
          <w:sz w:val="24"/>
        </w:rPr>
        <w:t xml:space="preserve">Пункт 1 статьи 16</w:t>
      </w:r>
      <w:r>
        <w:rPr>
          <w:sz w:val="24"/>
        </w:rPr>
        <w:t xml:space="preserve"> Федерального закона от 24.06.1998 N 89-ФЗ.</w:t>
      </w:r>
    </w:p>
    <w:p>
      <w:pPr>
        <w:pStyle w:val="0"/>
        <w:jc w:val="both"/>
      </w:pPr>
      <w:r>
        <w:rPr>
          <w:sz w:val="24"/>
        </w:rPr>
      </w:r>
    </w:p>
    <w:p>
      <w:pPr>
        <w:pStyle w:val="0"/>
        <w:ind w:firstLine="540"/>
        <w:jc w:val="both"/>
      </w:pPr>
      <w:r>
        <w:rPr>
          <w:sz w:val="24"/>
        </w:rPr>
        <w:t xml:space="preserve">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pPr>
        <w:pStyle w:val="0"/>
        <w:spacing w:before="240" w:line-rule="auto"/>
        <w:ind w:firstLine="540"/>
        <w:jc w:val="both"/>
      </w:pPr>
      <w:r>
        <w:rPr>
          <w:sz w:val="24"/>
        </w:rPr>
        <w:t xml:space="preserve">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pPr>
        <w:pStyle w:val="0"/>
        <w:spacing w:before="240" w:line-rule="auto"/>
        <w:ind w:firstLine="540"/>
        <w:jc w:val="both"/>
      </w:pPr>
      <w:r>
        <w:rPr>
          <w:sz w:val="24"/>
        </w:rPr>
        <w:t xml:space="preserve">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pPr>
        <w:pStyle w:val="0"/>
        <w:spacing w:before="240" w:line-rule="auto"/>
        <w:ind w:firstLine="540"/>
        <w:jc w:val="both"/>
      </w:pPr>
      <w:r>
        <w:rPr>
          <w:sz w:val="24"/>
        </w:rPr>
        <w:t xml:space="preserve">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pPr>
        <w:pStyle w:val="0"/>
        <w:spacing w:before="240" w:line-rule="auto"/>
        <w:ind w:firstLine="540"/>
        <w:jc w:val="both"/>
      </w:pPr>
      <w:r>
        <w:rPr>
          <w:sz w:val="24"/>
        </w:rPr>
        <w:t xml:space="preserve">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pPr>
        <w:pStyle w:val="0"/>
        <w:spacing w:before="240" w:line-rule="auto"/>
        <w:ind w:firstLine="540"/>
        <w:jc w:val="both"/>
      </w:pPr>
      <w:r>
        <w:rPr>
          <w:sz w:val="24"/>
        </w:rPr>
        <w:t xml:space="preserve">17. Вывоз и сброс отходов в места, не предназначенные для обращения с отходами, запрещен.</w:t>
      </w:r>
    </w:p>
    <w:p>
      <w:pPr>
        <w:pStyle w:val="0"/>
        <w:spacing w:before="240" w:line-rule="auto"/>
        <w:ind w:firstLine="540"/>
        <w:jc w:val="both"/>
      </w:pPr>
      <w:r>
        <w:rPr>
          <w:sz w:val="24"/>
        </w:rPr>
        <w:t xml:space="preserve">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r>
        <w:rPr>
          <w:sz w:val="24"/>
        </w:rPr>
        <w:t xml:space="preserve">Пункты 3.7.8</w:t>
      </w:r>
      <w:r>
        <w:rPr>
          <w:sz w:val="24"/>
        </w:rPr>
        <w:t xml:space="preserve">, </w:t>
      </w:r>
      <w:r>
        <w:rPr>
          <w:sz w:val="24"/>
        </w:rPr>
        <w:t xml:space="preserve">3.7.10</w:t>
      </w:r>
      <w:r>
        <w:rPr>
          <w:sz w:val="24"/>
        </w:rPr>
        <w:t xml:space="preserve">, </w:t>
      </w:r>
      <w:r>
        <w:rPr>
          <w:sz w:val="24"/>
        </w:rPr>
        <w:t xml:space="preserve">3.7.12</w:t>
      </w:r>
      <w:r>
        <w:rPr>
          <w:sz w:val="24"/>
        </w:rPr>
        <w:t xml:space="preserve">, </w:t>
      </w:r>
      <w:r>
        <w:rPr>
          <w:sz w:val="24"/>
        </w:rPr>
        <w:t xml:space="preserve">3.7.20</w:t>
      </w:r>
      <w:r>
        <w:rPr>
          <w:sz w:val="24"/>
        </w:rPr>
        <w:t xml:space="preserve"> Правил и норм технической эксплуатации жилищного фонда, утвержденных постановлением Госстроя Российской Федерации от 27.09.2003 N 170 (зарегистрировано Минюстом России 15.10.2003, регистрационный N 5176).</w:t>
      </w:r>
    </w:p>
    <w:p>
      <w:pPr>
        <w:pStyle w:val="0"/>
        <w:jc w:val="both"/>
      </w:pPr>
      <w:r>
        <w:rPr>
          <w:sz w:val="24"/>
        </w:rPr>
      </w:r>
    </w:p>
    <w:p>
      <w:pPr>
        <w:pStyle w:val="0"/>
        <w:ind w:firstLine="540"/>
        <w:jc w:val="both"/>
      </w:pPr>
      <w:r>
        <w:rPr>
          <w:sz w:val="24"/>
        </w:rPr>
        <w:t xml:space="preserve">19.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&lt;15&gt;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r>
        <w:rPr>
          <w:sz w:val="24"/>
        </w:rPr>
        <w:t xml:space="preserve">Постановление</w:t>
      </w:r>
      <w:r>
        <w:rPr>
          <w:sz w:val="24"/>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pPr>
        <w:pStyle w:val="0"/>
        <w:jc w:val="both"/>
      </w:pPr>
      <w:r>
        <w:rPr>
          <w:sz w:val="24"/>
        </w:rPr>
      </w:r>
    </w:p>
    <w:p>
      <w:pPr>
        <w:pStyle w:val="0"/>
        <w:ind w:firstLine="540"/>
        <w:jc w:val="both"/>
      </w:pPr>
      <w:r>
        <w:rPr>
          <w:sz w:val="24"/>
        </w:rPr>
        <w:t xml:space="preserve">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pPr>
        <w:pStyle w:val="0"/>
        <w:spacing w:before="240" w:line-rule="auto"/>
        <w:ind w:firstLine="540"/>
        <w:jc w:val="both"/>
      </w:pPr>
      <w:r>
        <w:rPr>
          <w:sz w:val="24"/>
        </w:rPr>
        <w:t xml:space="preserve">20. Хозяйствующие субъекты, эксплуатирующие выгребы, дворовые уборные и помойницы, должны обеспечивать их дезинфекцию и ремонт.</w:t>
      </w:r>
    </w:p>
    <w:p>
      <w:pPr>
        <w:pStyle w:val="0"/>
        <w:spacing w:before="240" w:line-rule="auto"/>
        <w:ind w:firstLine="540"/>
        <w:jc w:val="both"/>
      </w:pPr>
      <w:r>
        <w:rPr>
          <w:sz w:val="24"/>
        </w:rPr>
        <w:t xml:space="preserve">21.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pPr>
        <w:pStyle w:val="0"/>
        <w:spacing w:before="240" w:line-rule="auto"/>
        <w:ind w:firstLine="540"/>
        <w:jc w:val="both"/>
      </w:pPr>
      <w:r>
        <w:rPr>
          <w:sz w:val="24"/>
        </w:rPr>
        <w:t xml:space="preserve">22. Не допускается наполнение выгреба выше, чем 0,35 метров до поверхности земли. Выгреб следует очищать по мере заполнения, но не реже 1 раза в 6 месяцев.</w:t>
      </w:r>
    </w:p>
    <w:p>
      <w:pPr>
        <w:pStyle w:val="0"/>
        <w:spacing w:before="240" w:line-rule="auto"/>
        <w:ind w:firstLine="540"/>
        <w:jc w:val="both"/>
      </w:pPr>
      <w:r>
        <w:rPr>
          <w:sz w:val="24"/>
        </w:rPr>
        <w:t xml:space="preserve">23.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pPr>
        <w:pStyle w:val="0"/>
        <w:spacing w:before="240" w:line-rule="auto"/>
        <w:ind w:firstLine="540"/>
        <w:jc w:val="both"/>
      </w:pPr>
      <w:r>
        <w:rPr>
          <w:sz w:val="24"/>
        </w:rPr>
        <w:t xml:space="preserve">24. Объекты, предназначенные для приема и (или) очистки ЖБО, должны соответствовать требованиям Федерального </w:t>
      </w:r>
      <w:r>
        <w:rPr>
          <w:sz w:val="24"/>
        </w:rPr>
        <w:t xml:space="preserve">закона</w:t>
      </w:r>
      <w:r>
        <w:rPr>
          <w:sz w:val="24"/>
        </w:rP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Не допускается вывоз ЖБО в места, не предназначенные для приема и (или) очистки ЖБО.</w:t>
      </w:r>
    </w:p>
    <w:p>
      <w:pPr>
        <w:pStyle w:val="0"/>
        <w:spacing w:before="240" w:line-rule="auto"/>
        <w:ind w:firstLine="540"/>
        <w:jc w:val="both"/>
      </w:pPr>
      <w:r>
        <w:rPr>
          <w:sz w:val="24"/>
        </w:rPr>
        <w:t xml:space="preserve">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pPr>
        <w:pStyle w:val="0"/>
        <w:spacing w:before="240" w:line-rule="auto"/>
        <w:ind w:firstLine="540"/>
        <w:jc w:val="both"/>
      </w:pPr>
      <w:r>
        <w:rPr>
          <w:sz w:val="24"/>
        </w:rPr>
        <w:t xml:space="preserve">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pPr>
        <w:pStyle w:val="0"/>
        <w:spacing w:before="240" w:line-rule="auto"/>
        <w:ind w:firstLine="540"/>
        <w:jc w:val="both"/>
      </w:pPr>
      <w:r>
        <w:rPr>
          <w:sz w:val="24"/>
        </w:rPr>
        <w:t xml:space="preserve">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 °C и выше, и не реже 1 раза в 3 суток при температуре ниже плюс 4 °C. После вывоза ЖБО хозяйствующим субъектом должна осуществляться дезинфекция резервуара, используемого для транспортирования ЖБО.</w:t>
      </w:r>
    </w:p>
    <w:p>
      <w:pPr>
        <w:pStyle w:val="0"/>
        <w:spacing w:before="240" w:line-rule="auto"/>
        <w:ind w:firstLine="540"/>
        <w:jc w:val="both"/>
      </w:pPr>
      <w:r>
        <w:rPr>
          <w:sz w:val="24"/>
        </w:rPr>
        <w:t xml:space="preserve">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pPr>
        <w:pStyle w:val="0"/>
        <w:spacing w:before="240" w:line-rule="auto"/>
        <w:ind w:firstLine="540"/>
        <w:jc w:val="both"/>
      </w:pPr>
      <w:r>
        <w:rPr>
          <w:sz w:val="24"/>
        </w:rPr>
        <w:t xml:space="preserve">30. Сжигание листьев деревьев, кустарников на территории населенных пунктов запрещено.</w:t>
      </w:r>
    </w:p>
    <w:p>
      <w:pPr>
        <w:pStyle w:val="0"/>
        <w:spacing w:before="240" w:line-rule="auto"/>
        <w:ind w:firstLine="540"/>
        <w:jc w:val="both"/>
      </w:pPr>
      <w:r>
        <w:rPr>
          <w:sz w:val="24"/>
        </w:rPr>
        <w:t xml:space="preserve">Собранные листья деревьев, кустарников подлежат вывозу на объекты размещения, обезвреживания или утилизации отходов.</w:t>
      </w:r>
    </w:p>
    <w:p>
      <w:pPr>
        <w:pStyle w:val="0"/>
        <w:spacing w:before="240" w:line-rule="auto"/>
        <w:ind w:firstLine="540"/>
        <w:jc w:val="both"/>
      </w:pPr>
      <w:r>
        <w:rPr>
          <w:sz w:val="24"/>
        </w:rPr>
        <w:t xml:space="preserve">31. При температуре воздуха более плюс 10 °C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pPr>
        <w:pStyle w:val="0"/>
        <w:spacing w:before="240" w:line-rule="auto"/>
        <w:ind w:firstLine="540"/>
        <w:jc w:val="both"/>
      </w:pPr>
      <w:r>
        <w:rPr>
          <w:sz w:val="24"/>
        </w:rPr>
        <w:t xml:space="preserve">32. Не допускается заправлять автомобили для полива и подметания технической водой и водой из открытых водоемов.</w:t>
      </w:r>
    </w:p>
    <w:p>
      <w:pPr>
        <w:pStyle w:val="0"/>
        <w:spacing w:before="240" w:line-rule="auto"/>
        <w:ind w:firstLine="540"/>
        <w:jc w:val="both"/>
      </w:pPr>
      <w:r>
        <w:rPr>
          <w:sz w:val="24"/>
        </w:rPr>
        <w:t xml:space="preserve">33. При температуре воздуха ниже 0 °C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r>
        <w:rPr>
          <w:sz w:val="24"/>
        </w:rPr>
        <w:t xml:space="preserve">главой II</w:t>
      </w:r>
      <w:r>
        <w:rPr>
          <w:sz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r>
        <w:rPr>
          <w:sz w:val="24"/>
        </w:rPr>
        <w:t xml:space="preserve">разделом 19 главы II</w:t>
      </w:r>
      <w:r>
        <w:rPr>
          <w:sz w:val="24"/>
        </w:rP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N 299 "О применении санитарных мер в таможенном союзе" (далее - Решение N 299)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Являющимся обязательным для Российской Федерации в соответствии с </w:t>
      </w:r>
      <w:r>
        <w:rPr>
          <w:sz w:val="24"/>
        </w:rPr>
        <w:t xml:space="preserve">Договором</w:t>
      </w:r>
      <w:r>
        <w:rPr>
          <w:sz w:val="24"/>
        </w:rPr>
        <w:t xml:space="preserve"> о Евразийской экономической комиссии от 18.11.2011, ратифицированным Федеральным </w:t>
      </w:r>
      <w:r>
        <w:rPr>
          <w:sz w:val="24"/>
        </w:rPr>
        <w:t xml:space="preserve">законом</w:t>
      </w:r>
      <w:r>
        <w:rPr>
          <w:sz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w:t>
      </w:r>
      <w:r>
        <w:rPr>
          <w:sz w:val="24"/>
        </w:rPr>
        <w:t xml:space="preserve">Договором</w:t>
      </w:r>
      <w:r>
        <w:rPr>
          <w:sz w:val="24"/>
        </w:rPr>
        <w:t xml:space="preserve"> о Евразийском экономическом союзе от 29.05.2014, ратифицированным Федеральным </w:t>
      </w:r>
      <w:r>
        <w:rPr>
          <w:sz w:val="24"/>
        </w:rPr>
        <w:t xml:space="preserve">законом</w:t>
      </w:r>
      <w:r>
        <w:rPr>
          <w:sz w:val="24"/>
        </w:rPr>
        <w:t xml:space="preserve"> от 03.10.2014 N 279-ФЗ "О ратификации Договора о Евразийском экономическом союзе" (Собрание законодательства Российской Федерации, 2014, N 40, ст. 5310).</w:t>
      </w:r>
    </w:p>
    <w:p>
      <w:pPr>
        <w:pStyle w:val="0"/>
        <w:jc w:val="both"/>
      </w:pPr>
      <w:r>
        <w:rPr>
          <w:sz w:val="24"/>
        </w:rPr>
      </w:r>
    </w:p>
    <w:p>
      <w:pPr>
        <w:pStyle w:val="0"/>
        <w:ind w:firstLine="540"/>
        <w:jc w:val="both"/>
      </w:pPr>
      <w:r>
        <w:rPr>
          <w:sz w:val="24"/>
        </w:rPr>
        <w:t xml:space="preserve">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pPr>
        <w:pStyle w:val="0"/>
        <w:spacing w:before="240" w:line-rule="auto"/>
        <w:ind w:firstLine="540"/>
        <w:jc w:val="both"/>
      </w:pPr>
      <w:r>
        <w:rPr>
          <w:sz w:val="24"/>
        </w:rPr>
        <w:t xml:space="preserve">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pPr>
        <w:pStyle w:val="0"/>
        <w:spacing w:before="240" w:line-rule="auto"/>
        <w:ind w:firstLine="540"/>
        <w:jc w:val="both"/>
      </w:pPr>
      <w:r>
        <w:rPr>
          <w:sz w:val="24"/>
        </w:rPr>
        <w:t xml:space="preserve">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pPr>
        <w:pStyle w:val="0"/>
        <w:spacing w:before="240" w:line-rule="auto"/>
        <w:ind w:firstLine="540"/>
        <w:jc w:val="both"/>
      </w:pPr>
      <w:r>
        <w:rPr>
          <w:sz w:val="24"/>
        </w:rPr>
        <w:t xml:space="preserve">35(1). До 1 марта 2027 года в целях предупреждения возникновения и распространения инфекционных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требованиями законодательства Российской Федерации.</w:t>
      </w:r>
    </w:p>
    <w:p>
      <w:pPr>
        <w:pStyle w:val="0"/>
        <w:jc w:val="both"/>
      </w:pPr>
      <w:r>
        <w:rPr>
          <w:sz w:val="24"/>
        </w:rPr>
        <w:t xml:space="preserve">(п. 35(1) введен </w:t>
      </w:r>
      <w:r>
        <w:rPr>
          <w:sz w:val="24"/>
        </w:rPr>
        <w:t xml:space="preserve">Постановлением</w:t>
      </w:r>
      <w:r>
        <w:rPr>
          <w:sz w:val="24"/>
        </w:rPr>
        <w:t xml:space="preserve"> Главного государственного санитарного врача РФ от 26.06.2021 N 16; в ред. </w:t>
      </w:r>
      <w:r>
        <w:rPr>
          <w:sz w:val="24"/>
        </w:rPr>
        <w:t xml:space="preserve">Постановления</w:t>
      </w:r>
      <w:r>
        <w:rPr>
          <w:sz w:val="24"/>
        </w:rPr>
        <w:t xml:space="preserve"> Главного государственного санитарного врача РФ от 14.02.2022 N 6)</w:t>
      </w:r>
    </w:p>
    <w:p>
      <w:pPr>
        <w:pStyle w:val="0"/>
        <w:spacing w:before="240" w:line-rule="auto"/>
        <w:ind w:firstLine="540"/>
        <w:jc w:val="both"/>
      </w:pPr>
      <w:r>
        <w:rPr>
          <w:sz w:val="24"/>
        </w:rPr>
        <w:t xml:space="preserve">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pPr>
        <w:pStyle w:val="0"/>
        <w:spacing w:before="240" w:line-rule="auto"/>
        <w:ind w:firstLine="540"/>
        <w:jc w:val="both"/>
      </w:pPr>
      <w:r>
        <w:rPr>
          <w:sz w:val="24"/>
        </w:rPr>
        <w:t xml:space="preserve">Количество раздевалок, общественных туалетов, душевых определяется хозяйствующими субъектами с учетом площади пляжа.</w:t>
      </w:r>
    </w:p>
    <w:p>
      <w:pPr>
        <w:pStyle w:val="0"/>
        <w:spacing w:before="240" w:line-rule="auto"/>
        <w:ind w:firstLine="540"/>
        <w:jc w:val="both"/>
      </w:pPr>
      <w:r>
        <w:rPr>
          <w:sz w:val="24"/>
        </w:rPr>
        <w:t xml:space="preserve">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pPr>
        <w:pStyle w:val="0"/>
        <w:spacing w:before="240" w:line-rule="auto"/>
        <w:ind w:firstLine="540"/>
        <w:jc w:val="both"/>
      </w:pPr>
      <w:r>
        <w:rPr>
          <w:sz w:val="24"/>
        </w:rPr>
        <w:t xml:space="preserve">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pPr>
        <w:pStyle w:val="0"/>
        <w:spacing w:before="240" w:line-rule="auto"/>
        <w:ind w:firstLine="540"/>
        <w:jc w:val="both"/>
      </w:pPr>
      <w:r>
        <w:rPr>
          <w:sz w:val="24"/>
        </w:rPr>
        <w:t xml:space="preserve">38. Почва на пляжах должна соответствовать </w:t>
      </w:r>
      <w:r>
        <w:rPr>
          <w:sz w:val="24"/>
        </w:rPr>
        <w:t xml:space="preserve">гигиеническим нормативам</w:t>
      </w:r>
      <w:r>
        <w:rPr>
          <w:sz w:val="24"/>
        </w:rPr>
        <w:t xml:space="preserve"> &lt;17&gt; к составу и свойствам почв населенных мест.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r>
        <w:rPr>
          <w:sz w:val="24"/>
        </w:rPr>
        <w:t xml:space="preserve">статьей 39</w:t>
      </w:r>
      <w:r>
        <w:rPr>
          <w:sz w:val="24"/>
        </w:rPr>
        <w:t xml:space="preserve"> Федерального закона от 30.03.1999 N 52-ФЗ (далее - гигиенические нормативы).</w:t>
      </w:r>
    </w:p>
    <w:p>
      <w:pPr>
        <w:pStyle w:val="0"/>
        <w:jc w:val="both"/>
      </w:pPr>
      <w:r>
        <w:rPr>
          <w:sz w:val="24"/>
        </w:rPr>
      </w:r>
    </w:p>
    <w:p>
      <w:pPr>
        <w:pStyle w:val="0"/>
        <w:ind w:firstLine="540"/>
        <w:jc w:val="both"/>
      </w:pPr>
      <w:r>
        <w:rPr>
          <w:sz w:val="24"/>
        </w:rPr>
        <w:t xml:space="preserve">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pPr>
        <w:pStyle w:val="0"/>
        <w:spacing w:before="240" w:line-rule="auto"/>
        <w:ind w:firstLine="540"/>
        <w:jc w:val="both"/>
      </w:pPr>
      <w:r>
        <w:rPr>
          <w:sz w:val="24"/>
        </w:rPr>
        <w:t xml:space="preserve">40.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pPr>
        <w:pStyle w:val="0"/>
        <w:spacing w:before="240" w:line-rule="auto"/>
        <w:ind w:firstLine="540"/>
        <w:jc w:val="both"/>
      </w:pPr>
      <w:r>
        <w:rPr>
          <w:sz w:val="24"/>
        </w:rP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history="0" w:anchor="P102" w:tooltip="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
        <w:r>
          <w:rPr>
            <w:sz w:val="24"/>
            <w:color w:val="0000ff"/>
          </w:rPr>
          <w:t xml:space="preserve">пунктом 3</w:t>
        </w:r>
      </w:hyperlink>
      <w:r>
        <w:rPr>
          <w:sz w:val="24"/>
        </w:rP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pPr>
        <w:pStyle w:val="0"/>
        <w:spacing w:before="240" w:line-rule="auto"/>
        <w:ind w:firstLine="540"/>
        <w:jc w:val="both"/>
      </w:pPr>
      <w:r>
        <w:rPr>
          <w:sz w:val="24"/>
        </w:rPr>
        <w:t xml:space="preserve">42. 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w:t>
      </w:r>
      <w:r>
        <w:rPr>
          <w:sz w:val="24"/>
        </w:rPr>
        <w:t xml:space="preserve">правил</w:t>
      </w:r>
      <w:r>
        <w:rPr>
          <w:sz w:val="24"/>
        </w:rPr>
        <w:t xml:space="preserve">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pPr>
        <w:pStyle w:val="0"/>
        <w:spacing w:before="240" w:line-rule="auto"/>
        <w:ind w:firstLine="540"/>
        <w:jc w:val="both"/>
      </w:pPr>
      <w:r>
        <w:rPr>
          <w:sz w:val="24"/>
        </w:rPr>
        <w:t xml:space="preserve">44. На территориях парков хозяйствующими субъектами должны быть установлены общественные туалеты, исходя из расчета одно место на 500 посетителей.</w:t>
      </w:r>
    </w:p>
    <w:p>
      <w:pPr>
        <w:pStyle w:val="0"/>
        <w:spacing w:before="240" w:line-rule="auto"/>
        <w:ind w:firstLine="540"/>
        <w:jc w:val="both"/>
      </w:pPr>
      <w:r>
        <w:rPr>
          <w:sz w:val="24"/>
        </w:rPr>
        <w:t xml:space="preserve">45. Уборка территории парка должна проводиться хозяйствующим субъектом, владеющим парком, ежедневно.</w:t>
      </w:r>
    </w:p>
    <w:p>
      <w:pPr>
        <w:pStyle w:val="0"/>
        <w:spacing w:before="240" w:line-rule="auto"/>
        <w:ind w:firstLine="540"/>
        <w:jc w:val="both"/>
      </w:pPr>
      <w:r>
        <w:rPr>
          <w:sz w:val="24"/>
        </w:rPr>
        <w:t xml:space="preserve">46. 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r>
        <w:rPr>
          <w:sz w:val="24"/>
        </w:rPr>
        <w:t xml:space="preserve">Статья 24.10</w:t>
      </w:r>
      <w:r>
        <w:rPr>
          <w:sz w:val="24"/>
        </w:rPr>
        <w:t xml:space="preserve"> Федерального закона от 24.06.1998 N 89-ФЗ; </w:t>
      </w:r>
      <w:r>
        <w:rPr>
          <w:sz w:val="24"/>
        </w:rPr>
        <w:t xml:space="preserve">постановление</w:t>
      </w:r>
      <w:r>
        <w:rPr>
          <w:sz w:val="24"/>
        </w:rPr>
        <w:t xml:space="preserve">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pPr>
        <w:pStyle w:val="0"/>
        <w:jc w:val="both"/>
      </w:pPr>
      <w:r>
        <w:rPr>
          <w:sz w:val="24"/>
        </w:rPr>
      </w:r>
    </w:p>
    <w:p>
      <w:pPr>
        <w:pStyle w:val="0"/>
        <w:ind w:firstLine="540"/>
        <w:jc w:val="both"/>
      </w:pPr>
      <w:r>
        <w:rPr>
          <w:sz w:val="24"/>
        </w:rPr>
        <w:t xml:space="preserve">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pPr>
        <w:pStyle w:val="0"/>
        <w:spacing w:before="240" w:line-rule="auto"/>
        <w:ind w:firstLine="540"/>
        <w:jc w:val="both"/>
      </w:pPr>
      <w:r>
        <w:rPr>
          <w:sz w:val="24"/>
        </w:rPr>
        <w:t xml:space="preserve">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pPr>
        <w:pStyle w:val="0"/>
        <w:spacing w:before="240" w:line-rule="auto"/>
        <w:ind w:firstLine="540"/>
        <w:jc w:val="both"/>
      </w:pPr>
      <w:r>
        <w:rPr>
          <w:sz w:val="24"/>
        </w:rPr>
        <w:t xml:space="preserve">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pPr>
        <w:pStyle w:val="0"/>
        <w:spacing w:before="240" w:line-rule="auto"/>
        <w:ind w:firstLine="540"/>
        <w:jc w:val="both"/>
      </w:pPr>
      <w:r>
        <w:rPr>
          <w:sz w:val="24"/>
        </w:rPr>
        <w:t xml:space="preserve">50. Кладбища должны размещаться в соответствии с требованиями законодательства Российской Федерации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r>
        <w:rPr>
          <w:sz w:val="24"/>
        </w:rPr>
        <w:t xml:space="preserve">Пункт 2 статьи 16</w:t>
      </w:r>
      <w:r>
        <w:rPr>
          <w:sz w:val="24"/>
        </w:rP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pPr>
        <w:pStyle w:val="0"/>
        <w:jc w:val="both"/>
      </w:pPr>
      <w:r>
        <w:rPr>
          <w:sz w:val="24"/>
        </w:rPr>
      </w:r>
    </w:p>
    <w:p>
      <w:pPr>
        <w:pStyle w:val="0"/>
        <w:ind w:firstLine="540"/>
        <w:jc w:val="both"/>
      </w:pPr>
      <w:r>
        <w:rPr>
          <w:sz w:val="24"/>
        </w:rPr>
        <w:t xml:space="preserve">51. Участок, отводимый под кладбище, должен соответствовать следующим требованиям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r>
        <w:rPr>
          <w:sz w:val="24"/>
        </w:rPr>
        <w:t xml:space="preserve">Статья 4</w:t>
      </w:r>
      <w:r>
        <w:rPr>
          <w:sz w:val="24"/>
        </w:rPr>
        <w:t xml:space="preserve"> Федерального закона от 12.01.1996 N 8-ФЗ.</w:t>
      </w:r>
    </w:p>
    <w:p>
      <w:pPr>
        <w:pStyle w:val="0"/>
        <w:jc w:val="both"/>
      </w:pPr>
      <w:r>
        <w:rPr>
          <w:sz w:val="24"/>
        </w:rPr>
      </w:r>
    </w:p>
    <w:p>
      <w:pPr>
        <w:pStyle w:val="0"/>
        <w:ind w:firstLine="540"/>
        <w:jc w:val="both"/>
      </w:pPr>
      <w:r>
        <w:rPr>
          <w:sz w:val="24"/>
        </w:rPr>
        <w:t xml:space="preserve">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pPr>
        <w:pStyle w:val="0"/>
        <w:spacing w:before="240" w:line-rule="auto"/>
        <w:ind w:firstLine="540"/>
        <w:jc w:val="both"/>
      </w:pPr>
      <w:r>
        <w:rPr>
          <w:sz w:val="24"/>
        </w:rPr>
        <w:t xml:space="preserve">не затопляться при паводках;</w:t>
      </w:r>
    </w:p>
    <w:p>
      <w:pPr>
        <w:pStyle w:val="0"/>
        <w:spacing w:before="240" w:line-rule="auto"/>
        <w:ind w:firstLine="540"/>
        <w:jc w:val="both"/>
      </w:pPr>
      <w:r>
        <w:rPr>
          <w:sz w:val="24"/>
        </w:rPr>
        <w:t xml:space="preserve">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pPr>
        <w:pStyle w:val="0"/>
        <w:spacing w:before="240" w:line-rule="auto"/>
        <w:ind w:firstLine="540"/>
        <w:jc w:val="both"/>
      </w:pPr>
      <w:r>
        <w:rPr>
          <w:sz w:val="24"/>
        </w:rPr>
        <w:t xml:space="preserve">иметь сухую, пористую почву на глубине 1,5 метров и ниже с влажностью почвы в пределах 6 - 18%.</w:t>
      </w:r>
    </w:p>
    <w:p>
      <w:pPr>
        <w:pStyle w:val="0"/>
        <w:spacing w:before="240" w:line-rule="auto"/>
        <w:ind w:firstLine="540"/>
        <w:jc w:val="both"/>
      </w:pPr>
      <w:r>
        <w:rPr>
          <w:sz w:val="24"/>
        </w:rPr>
        <w:t xml:space="preserve">52. Кладбище с погребением путем предания тела (останков) умершего земле (захоронение в могилу, склеп) размещают на расстоянии:</w:t>
      </w:r>
    </w:p>
    <w:p>
      <w:pPr>
        <w:pStyle w:val="0"/>
        <w:spacing w:before="240" w:line-rule="auto"/>
        <w:ind w:firstLine="540"/>
        <w:jc w:val="both"/>
      </w:pPr>
      <w:r>
        <w:rPr>
          <w:sz w:val="24"/>
        </w:rPr>
        <w:t xml:space="preserve">от жилых, общественных зданий, спортивно-оздоровительных и санаторно-курортных зон в соответствии с требованиями к санитарно-защитным зонам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Федеральный </w:t>
      </w:r>
      <w:r>
        <w:rPr>
          <w:sz w:val="24"/>
        </w:rPr>
        <w:t xml:space="preserve">закон</w:t>
      </w:r>
      <w:r>
        <w:rPr>
          <w:sz w:val="24"/>
        </w:rP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pPr>
        <w:pStyle w:val="0"/>
        <w:jc w:val="both"/>
      </w:pPr>
      <w:r>
        <w:rPr>
          <w:sz w:val="24"/>
        </w:rPr>
      </w:r>
    </w:p>
    <w:p>
      <w:pPr>
        <w:pStyle w:val="0"/>
        <w:ind w:firstLine="540"/>
        <w:jc w:val="both"/>
      </w:pPr>
      <w:r>
        <w:rPr>
          <w:sz w:val="24"/>
        </w:rPr>
        <w:t xml:space="preserve">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Федеральный </w:t>
      </w:r>
      <w:r>
        <w:rPr>
          <w:sz w:val="24"/>
        </w:rPr>
        <w:t xml:space="preserve">закон</w:t>
      </w:r>
      <w:r>
        <w:rPr>
          <w:sz w:val="24"/>
        </w:rPr>
        <w:t xml:space="preserve"> от 03.08.2018 N 342-ФЗ.</w:t>
      </w:r>
    </w:p>
    <w:p>
      <w:pPr>
        <w:pStyle w:val="0"/>
        <w:jc w:val="both"/>
      </w:pPr>
      <w:r>
        <w:rPr>
          <w:sz w:val="24"/>
        </w:rPr>
      </w:r>
    </w:p>
    <w:p>
      <w:pPr>
        <w:pStyle w:val="0"/>
        <w:ind w:firstLine="540"/>
        <w:jc w:val="both"/>
      </w:pPr>
      <w:r>
        <w:rPr>
          <w:sz w:val="24"/>
        </w:rPr>
        <w:t xml:space="preserve">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pPr>
        <w:pStyle w:val="0"/>
        <w:spacing w:before="240" w:line-rule="auto"/>
        <w:ind w:firstLine="540"/>
        <w:jc w:val="both"/>
      </w:pPr>
      <w:r>
        <w:rPr>
          <w:sz w:val="24"/>
        </w:rPr>
        <w:t xml:space="preserve">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pPr>
        <w:pStyle w:val="0"/>
        <w:spacing w:before="240" w:line-rule="auto"/>
        <w:ind w:firstLine="540"/>
        <w:jc w:val="both"/>
      </w:pPr>
      <w:r>
        <w:rPr>
          <w:sz w:val="24"/>
        </w:rPr>
        <w:t xml:space="preserve">53. При устройстве кладбища должны предусматриваться:</w:t>
      </w:r>
    </w:p>
    <w:p>
      <w:pPr>
        <w:pStyle w:val="0"/>
        <w:spacing w:before="240" w:line-rule="auto"/>
        <w:ind w:firstLine="540"/>
        <w:jc w:val="both"/>
      </w:pPr>
      <w:r>
        <w:rPr>
          <w:sz w:val="24"/>
        </w:rPr>
        <w:t xml:space="preserve">водоупорный слой;</w:t>
      </w:r>
    </w:p>
    <w:p>
      <w:pPr>
        <w:pStyle w:val="0"/>
        <w:spacing w:before="240" w:line-rule="auto"/>
        <w:ind w:firstLine="540"/>
        <w:jc w:val="both"/>
      </w:pPr>
      <w:r>
        <w:rPr>
          <w:sz w:val="24"/>
        </w:rPr>
        <w:t xml:space="preserve">система дренажа;</w:t>
      </w:r>
    </w:p>
    <w:p>
      <w:pPr>
        <w:pStyle w:val="0"/>
        <w:spacing w:before="240" w:line-rule="auto"/>
        <w:ind w:firstLine="540"/>
        <w:jc w:val="both"/>
      </w:pPr>
      <w:r>
        <w:rPr>
          <w:sz w:val="24"/>
        </w:rPr>
        <w:t xml:space="preserve">обваловка территории кладбища;</w:t>
      </w:r>
    </w:p>
    <w:p>
      <w:pPr>
        <w:pStyle w:val="0"/>
        <w:spacing w:before="240" w:line-rule="auto"/>
        <w:ind w:firstLine="540"/>
        <w:jc w:val="both"/>
      </w:pPr>
      <w:r>
        <w:rPr>
          <w:sz w:val="24"/>
        </w:rPr>
        <w:t xml:space="preserve">разделение территории кладбища на зоны: ритуальную, административно-хозяйственную, захоронений;</w:t>
      </w:r>
    </w:p>
    <w:p>
      <w:pPr>
        <w:pStyle w:val="0"/>
        <w:spacing w:before="240" w:line-rule="auto"/>
        <w:ind w:firstLine="540"/>
        <w:jc w:val="both"/>
      </w:pPr>
      <w:r>
        <w:rPr>
          <w:sz w:val="24"/>
        </w:rPr>
        <w:t xml:space="preserve">водоснабжение, водоотведение, тепло-электроснабжение, благоустройство территории;</w:t>
      </w:r>
    </w:p>
    <w:p>
      <w:pPr>
        <w:pStyle w:val="0"/>
        <w:spacing w:before="240" w:line-rule="auto"/>
        <w:ind w:firstLine="540"/>
        <w:jc w:val="both"/>
      </w:pPr>
      <w:r>
        <w:rPr>
          <w:sz w:val="24"/>
        </w:rPr>
        <w:t xml:space="preserve">подъездные пути и автостоянки.</w:t>
      </w:r>
    </w:p>
    <w:p>
      <w:pPr>
        <w:pStyle w:val="0"/>
        <w:spacing w:before="240" w:line-rule="auto"/>
        <w:ind w:firstLine="540"/>
        <w:jc w:val="both"/>
      </w:pPr>
      <w:r>
        <w:rPr>
          <w:sz w:val="24"/>
        </w:rPr>
        <w:t xml:space="preserve">54. Площадь участков для размещения мест захоронения должна быть не более 70% общей площади кладбища.</w:t>
      </w:r>
    </w:p>
    <w:p>
      <w:pPr>
        <w:pStyle w:val="0"/>
        <w:spacing w:before="240" w:line-rule="auto"/>
        <w:ind w:firstLine="540"/>
        <w:jc w:val="both"/>
      </w:pPr>
      <w:r>
        <w:rPr>
          <w:sz w:val="24"/>
        </w:rPr>
        <w:t xml:space="preserve">55. Повторное захоронение в одну и ту же могилу тел родственников допускается по истечении времени разложения и минерализации тела умершего.</w:t>
      </w:r>
    </w:p>
    <w:p>
      <w:pPr>
        <w:pStyle w:val="0"/>
        <w:spacing w:before="240" w:line-rule="auto"/>
        <w:ind w:firstLine="540"/>
        <w:jc w:val="both"/>
      </w:pPr>
      <w:r>
        <w:rPr>
          <w:sz w:val="24"/>
        </w:rPr>
        <w:t xml:space="preserve">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pPr>
        <w:pStyle w:val="0"/>
        <w:spacing w:before="240" w:line-rule="auto"/>
        <w:ind w:firstLine="540"/>
        <w:jc w:val="both"/>
      </w:pPr>
      <w:r>
        <w:rPr>
          <w:sz w:val="24"/>
        </w:rPr>
        <w:t xml:space="preserve">57. 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pPr>
        <w:pStyle w:val="0"/>
        <w:spacing w:before="240" w:line-rule="auto"/>
        <w:ind w:firstLine="540"/>
        <w:jc w:val="both"/>
      </w:pPr>
      <w:r>
        <w:rPr>
          <w:sz w:val="24"/>
        </w:rPr>
        <w:t xml:space="preserve">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r>
        <w:rPr>
          <w:sz w:val="24"/>
        </w:rPr>
        <w:t xml:space="preserve">Пункт 2 статьи 30</w:t>
      </w:r>
      <w:r>
        <w:rPr>
          <w:sz w:val="24"/>
        </w:rPr>
        <w:t xml:space="preserve"> Федерального закона от 30.03.1999 N 52-ФЗ и </w:t>
      </w:r>
      <w:r>
        <w:rPr>
          <w:sz w:val="24"/>
        </w:rPr>
        <w:t xml:space="preserve">раздел VI</w:t>
      </w:r>
      <w:r>
        <w:rPr>
          <w:sz w:val="24"/>
        </w:rPr>
        <w:t xml:space="preserve">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pPr>
        <w:pStyle w:val="0"/>
        <w:jc w:val="both"/>
      </w:pPr>
      <w:r>
        <w:rPr>
          <w:sz w:val="24"/>
        </w:rPr>
      </w:r>
    </w:p>
    <w:p>
      <w:pPr>
        <w:pStyle w:val="0"/>
        <w:ind w:firstLine="540"/>
        <w:jc w:val="both"/>
      </w:pPr>
      <w:r>
        <w:rPr>
          <w:sz w:val="24"/>
        </w:rPr>
        <w:t xml:space="preserve">59. Патолого-анатомические и анатомические отходы подлежат кремации или захоронению на кладбищах в деревянных ящиках.</w:t>
      </w:r>
    </w:p>
    <w:p>
      <w:pPr>
        <w:pStyle w:val="0"/>
        <w:spacing w:before="240" w:line-rule="auto"/>
        <w:ind w:firstLine="540"/>
        <w:jc w:val="both"/>
      </w:pPr>
      <w:r>
        <w:rPr>
          <w:sz w:val="24"/>
        </w:rPr>
        <w:t xml:space="preserve">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pPr>
        <w:pStyle w:val="0"/>
        <w:spacing w:before="240" w:line-rule="auto"/>
        <w:ind w:firstLine="540"/>
        <w:jc w:val="both"/>
      </w:pPr>
      <w:r>
        <w:rPr>
          <w:sz w:val="24"/>
        </w:rPr>
        <w:t xml:space="preserve">Лицо, осуществляющее извлечение останков и их перевозку, должно очистить и продезинфицировать герметичную тару и транспортное средство, используемые для перевозки останков умершего, после завершения соответствующих работ.</w:t>
      </w:r>
    </w:p>
    <w:p>
      <w:pPr>
        <w:pStyle w:val="0"/>
        <w:spacing w:before="240" w:line-rule="auto"/>
        <w:ind w:firstLine="540"/>
        <w:jc w:val="both"/>
      </w:pPr>
      <w:r>
        <w:rPr>
          <w:sz w:val="24"/>
        </w:rPr>
        <w:t xml:space="preserve">Работники кладбища, осуществляющие эксгумацию и перезахоронение останков умершего, должны быть привиты против столбняка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r>
        <w:rPr>
          <w:sz w:val="24"/>
        </w:rPr>
        <w:t xml:space="preserve">Пункт 4 статьи 11</w:t>
      </w:r>
      <w:r>
        <w:rPr>
          <w:sz w:val="24"/>
        </w:rP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r>
        <w:rPr>
          <w:sz w:val="24"/>
        </w:rPr>
        <w:t xml:space="preserve">пункт 1</w:t>
      </w:r>
      <w:r>
        <w:rPr>
          <w:sz w:val="24"/>
        </w:rPr>
        <w:t xml:space="preserve">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N 825 (Собрание законодательства Российской Федерации, 19.07.1999, N 29, ст. 3766; 2015, N 1, ст. 262).</w:t>
      </w:r>
    </w:p>
    <w:p>
      <w:pPr>
        <w:pStyle w:val="0"/>
        <w:jc w:val="both"/>
      </w:pPr>
      <w:r>
        <w:rPr>
          <w:sz w:val="24"/>
        </w:rPr>
      </w:r>
    </w:p>
    <w:p>
      <w:pPr>
        <w:pStyle w:val="0"/>
        <w:ind w:firstLine="540"/>
        <w:jc w:val="both"/>
      </w:pPr>
      <w:r>
        <w:rPr>
          <w:sz w:val="24"/>
        </w:rPr>
        <w:t xml:space="preserve">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pPr>
        <w:pStyle w:val="0"/>
        <w:spacing w:before="240" w:line-rule="auto"/>
        <w:ind w:firstLine="540"/>
        <w:jc w:val="both"/>
      </w:pPr>
      <w:r>
        <w:rPr>
          <w:sz w:val="24"/>
        </w:rPr>
        <w:t xml:space="preserve">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 &lt;25&gt;. Строительство зданий и сооружений на территории места погребения не допускается.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r>
        <w:rPr>
          <w:sz w:val="24"/>
        </w:rPr>
        <w:t xml:space="preserve">Пункт 6 статьи 16</w:t>
      </w:r>
      <w:r>
        <w:rPr>
          <w:sz w:val="24"/>
        </w:rPr>
        <w:t xml:space="preserve"> Федерального закона от от 12.01.1996 N 8-ФЗ.</w:t>
      </w:r>
    </w:p>
    <w:p>
      <w:pPr>
        <w:pStyle w:val="0"/>
        <w:jc w:val="both"/>
      </w:pPr>
      <w:r>
        <w:rPr>
          <w:sz w:val="24"/>
        </w:rPr>
      </w:r>
    </w:p>
    <w:p>
      <w:pPr>
        <w:pStyle w:val="0"/>
        <w:ind w:firstLine="540"/>
        <w:jc w:val="both"/>
      </w:pPr>
      <w:r>
        <w:rPr>
          <w:sz w:val="24"/>
        </w:rPr>
        <w:t xml:space="preserve">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pPr>
        <w:pStyle w:val="0"/>
        <w:spacing w:before="240" w:line-rule="auto"/>
        <w:ind w:firstLine="540"/>
        <w:jc w:val="both"/>
      </w:pPr>
      <w:r>
        <w:rPr>
          <w:sz w:val="24"/>
        </w:rPr>
        <w:t xml:space="preserve">63. В крематории должны предусматриваться следующие помещения:</w:t>
      </w:r>
    </w:p>
    <w:p>
      <w:pPr>
        <w:pStyle w:val="0"/>
        <w:spacing w:before="240" w:line-rule="auto"/>
        <w:ind w:firstLine="540"/>
        <w:jc w:val="both"/>
      </w:pPr>
      <w:r>
        <w:rPr>
          <w:sz w:val="24"/>
        </w:rPr>
        <w:t xml:space="preserve">помещение приема умерших с вестибюлем, холодильной камерой;</w:t>
      </w:r>
    </w:p>
    <w:p>
      <w:pPr>
        <w:pStyle w:val="0"/>
        <w:spacing w:before="240" w:line-rule="auto"/>
        <w:ind w:firstLine="540"/>
        <w:jc w:val="both"/>
      </w:pPr>
      <w:r>
        <w:rPr>
          <w:sz w:val="24"/>
        </w:rPr>
        <w:t xml:space="preserve">помещение для сохранения умерших до кремации;</w:t>
      </w:r>
    </w:p>
    <w:p>
      <w:pPr>
        <w:pStyle w:val="0"/>
        <w:spacing w:before="240" w:line-rule="auto"/>
        <w:ind w:firstLine="540"/>
        <w:jc w:val="both"/>
      </w:pPr>
      <w:r>
        <w:rPr>
          <w:sz w:val="24"/>
        </w:rPr>
        <w:t xml:space="preserve">помещение для кремирования умерших;</w:t>
      </w:r>
    </w:p>
    <w:p>
      <w:pPr>
        <w:pStyle w:val="0"/>
        <w:spacing w:before="240" w:line-rule="auto"/>
        <w:ind w:firstLine="540"/>
        <w:jc w:val="both"/>
      </w:pPr>
      <w:r>
        <w:rPr>
          <w:sz w:val="24"/>
        </w:rPr>
        <w:t xml:space="preserve">кремационный зал;</w:t>
      </w:r>
    </w:p>
    <w:p>
      <w:pPr>
        <w:pStyle w:val="0"/>
        <w:spacing w:before="240" w:line-rule="auto"/>
        <w:ind w:firstLine="540"/>
        <w:jc w:val="both"/>
      </w:pPr>
      <w:r>
        <w:rPr>
          <w:sz w:val="24"/>
        </w:rPr>
        <w:t xml:space="preserve">помещение обработки и хранения кремированных останков;</w:t>
      </w:r>
    </w:p>
    <w:p>
      <w:pPr>
        <w:pStyle w:val="0"/>
        <w:spacing w:before="240" w:line-rule="auto"/>
        <w:ind w:firstLine="540"/>
        <w:jc w:val="both"/>
      </w:pPr>
      <w:r>
        <w:rPr>
          <w:sz w:val="24"/>
        </w:rPr>
        <w:t xml:space="preserve">хранилище урн с прахом;</w:t>
      </w:r>
    </w:p>
    <w:p>
      <w:pPr>
        <w:pStyle w:val="0"/>
        <w:spacing w:before="240" w:line-rule="auto"/>
        <w:ind w:firstLine="540"/>
        <w:jc w:val="both"/>
      </w:pPr>
      <w:r>
        <w:rPr>
          <w:sz w:val="24"/>
        </w:rPr>
        <w:t xml:space="preserve">помещение газоочистки;</w:t>
      </w:r>
    </w:p>
    <w:p>
      <w:pPr>
        <w:pStyle w:val="0"/>
        <w:spacing w:before="240" w:line-rule="auto"/>
        <w:ind w:firstLine="540"/>
        <w:jc w:val="both"/>
      </w:pPr>
      <w:r>
        <w:rPr>
          <w:sz w:val="24"/>
        </w:rPr>
        <w:t xml:space="preserve">помещения инженерно-технической службы и санитарно-технические.</w:t>
      </w:r>
    </w:p>
    <w:p>
      <w:pPr>
        <w:pStyle w:val="0"/>
        <w:spacing w:before="240" w:line-rule="auto"/>
        <w:ind w:firstLine="540"/>
        <w:jc w:val="both"/>
      </w:pPr>
      <w:r>
        <w:rPr>
          <w:sz w:val="24"/>
        </w:rPr>
        <w:t xml:space="preserve">Помещения для людей, участвующих в похоронах, должны быть изолированы от помещений, предназначенных для деятельности обслуживающих работников.</w:t>
      </w:r>
    </w:p>
    <w:p>
      <w:pPr>
        <w:pStyle w:val="0"/>
        <w:spacing w:before="240" w:line-rule="auto"/>
        <w:ind w:firstLine="540"/>
        <w:jc w:val="both"/>
      </w:pPr>
      <w:r>
        <w:rPr>
          <w:sz w:val="24"/>
        </w:rPr>
        <w:t xml:space="preserve">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pPr>
        <w:pStyle w:val="0"/>
        <w:spacing w:before="240" w:line-rule="auto"/>
        <w:ind w:firstLine="540"/>
        <w:jc w:val="both"/>
      </w:pPr>
      <w:r>
        <w:rPr>
          <w:sz w:val="24"/>
        </w:rPr>
        <w:t xml:space="preserve">64. По территории кладбищ не допускается прокладка сетей централизованного хозяйственно-питьевого водоснабжения, не предназначенных для водоснабжения зданий, сооружений кладбища и объектов похоронного назначения.</w:t>
      </w:r>
    </w:p>
    <w:p>
      <w:pPr>
        <w:pStyle w:val="0"/>
        <w:spacing w:before="240" w:line-rule="auto"/>
        <w:ind w:firstLine="540"/>
        <w:jc w:val="both"/>
      </w:pPr>
      <w:r>
        <w:rPr>
          <w:sz w:val="24"/>
        </w:rPr>
        <w:t xml:space="preserve">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pPr>
        <w:pStyle w:val="0"/>
        <w:spacing w:before="240" w:line-rule="auto"/>
        <w:ind w:firstLine="540"/>
        <w:jc w:val="both"/>
      </w:pPr>
      <w:r>
        <w:rPr>
          <w:sz w:val="24"/>
        </w:rPr>
        <w:t xml:space="preserve">65. На кладбище его владельцем должны быть оборудованы контейнерные площадки для накопления ТКО в соответствии с </w:t>
      </w:r>
      <w:hyperlink w:history="0" w:anchor="P102" w:tooltip="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
        <w:r>
          <w:rPr>
            <w:sz w:val="24"/>
            <w:color w:val="0000ff"/>
          </w:rPr>
          <w:t xml:space="preserve">пунктом 3</w:t>
        </w:r>
      </w:hyperlink>
      <w:r>
        <w:rPr>
          <w:sz w:val="24"/>
        </w:rPr>
        <w:t xml:space="preserve"> Санитарных правил.</w:t>
      </w:r>
    </w:p>
    <w:p>
      <w:pPr>
        <w:pStyle w:val="0"/>
        <w:jc w:val="both"/>
      </w:pPr>
      <w:r>
        <w:rPr>
          <w:sz w:val="24"/>
        </w:rPr>
      </w:r>
    </w:p>
    <w:p>
      <w:pPr>
        <w:pStyle w:val="2"/>
        <w:outlineLvl w:val="1"/>
        <w:jc w:val="center"/>
      </w:pPr>
      <w:r>
        <w:rPr>
          <w:sz w:val="24"/>
        </w:rPr>
        <w:t xml:space="preserve">III. Санитарно-эпидемиологические требования к обеспечению</w:t>
      </w:r>
    </w:p>
    <w:p>
      <w:pPr>
        <w:pStyle w:val="2"/>
        <w:jc w:val="center"/>
      </w:pPr>
      <w:r>
        <w:rPr>
          <w:sz w:val="24"/>
        </w:rPr>
        <w:t xml:space="preserve">качества атмосферного воздуха</w:t>
      </w:r>
    </w:p>
    <w:p>
      <w:pPr>
        <w:pStyle w:val="0"/>
        <w:jc w:val="both"/>
      </w:pPr>
      <w:r>
        <w:rPr>
          <w:sz w:val="24"/>
        </w:rPr>
      </w:r>
    </w:p>
    <w:p>
      <w:pPr>
        <w:pStyle w:val="0"/>
        <w:ind w:firstLine="540"/>
        <w:jc w:val="both"/>
      </w:pPr>
      <w:r>
        <w:rPr>
          <w:sz w:val="24"/>
        </w:rPr>
        <w:t xml:space="preserve">66. Атмосферный воздух должен отвечать </w:t>
      </w:r>
      <w:r>
        <w:rPr>
          <w:sz w:val="24"/>
        </w:rPr>
        <w:t xml:space="preserve">гигиеническим нормативам</w:t>
      </w:r>
      <w:r>
        <w:rPr>
          <w:sz w:val="24"/>
        </w:rPr>
        <w:t xml:space="preserve">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pPr>
        <w:pStyle w:val="0"/>
        <w:spacing w:before="240" w:line-rule="auto"/>
        <w:ind w:firstLine="540"/>
        <w:jc w:val="both"/>
      </w:pPr>
      <w:r>
        <w:rPr>
          <w:sz w:val="24"/>
        </w:rPr>
        <w:t xml:space="preserve">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r>
        <w:rPr>
          <w:sz w:val="24"/>
        </w:rPr>
        <w:t xml:space="preserve">Статья 11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Запрещается выброс загрязняющих веществ, не имеющих утвержденных гигиенических нормативов (ПДК, ОБУВ)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r>
        <w:rPr>
          <w:sz w:val="24"/>
        </w:rPr>
        <w:t xml:space="preserve">Пункт 7 статьи 15</w:t>
      </w:r>
      <w:r>
        <w:rPr>
          <w:sz w:val="24"/>
        </w:rPr>
        <w:t xml:space="preserve">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pPr>
        <w:pStyle w:val="0"/>
        <w:jc w:val="both"/>
      </w:pPr>
      <w:r>
        <w:rPr>
          <w:sz w:val="24"/>
        </w:rPr>
      </w:r>
    </w:p>
    <w:p>
      <w:pPr>
        <w:pStyle w:val="0"/>
        <w:ind w:firstLine="540"/>
        <w:jc w:val="both"/>
      </w:pPr>
      <w:r>
        <w:rPr>
          <w:sz w:val="24"/>
        </w:rPr>
        <w:t xml:space="preserve">68. 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pPr>
        <w:pStyle w:val="0"/>
        <w:spacing w:before="240" w:line-rule="auto"/>
        <w:ind w:firstLine="540"/>
        <w:jc w:val="both"/>
      </w:pPr>
      <w:r>
        <w:rPr>
          <w:sz w:val="24"/>
        </w:rPr>
        <w:t xml:space="preserve">установлении,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r>
        <w:rPr>
          <w:sz w:val="24"/>
        </w:rPr>
        <w:t xml:space="preserve">Пункт 2 статьи 12</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обосновании седьмой подзоны приаэродромной территории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r>
        <w:rPr>
          <w:sz w:val="24"/>
        </w:rPr>
        <w:t xml:space="preserve">Подпункт "ж" пункта 2</w:t>
      </w:r>
      <w:r>
        <w:rPr>
          <w:sz w:val="24"/>
        </w:rPr>
        <w:t xml:space="preserve"> и </w:t>
      </w:r>
      <w:r>
        <w:rPr>
          <w:sz w:val="24"/>
        </w:rPr>
        <w:t xml:space="preserve">подпункт "е" пункта 3</w:t>
      </w:r>
      <w:r>
        <w:rPr>
          <w:sz w:val="24"/>
        </w:rPr>
        <w:t xml:space="preserve"> Правил выделения на приаэродромной территории подзон, утвержденных постановлением Правительства Российской Федерации от 02.12.2017 N 1460 (Собрание законодательства Российской Федерации, 2017, N 50, ст. 7619).</w:t>
      </w:r>
    </w:p>
    <w:p>
      <w:pPr>
        <w:pStyle w:val="0"/>
        <w:jc w:val="both"/>
      </w:pPr>
      <w:r>
        <w:rPr>
          <w:sz w:val="24"/>
        </w:rPr>
      </w:r>
    </w:p>
    <w:p>
      <w:pPr>
        <w:pStyle w:val="0"/>
        <w:ind w:firstLine="540"/>
        <w:jc w:val="both"/>
      </w:pPr>
      <w:r>
        <w:rPr>
          <w:sz w:val="24"/>
        </w:rPr>
        <w:t xml:space="preserve">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bookmarkStart w:id="304" w:name="P304"/>
    <w:bookmarkEnd w:id="304"/>
    <w:p>
      <w:pPr>
        <w:pStyle w:val="0"/>
        <w:spacing w:before="240" w:line-rule="auto"/>
        <w:ind w:firstLine="540"/>
        <w:jc w:val="both"/>
      </w:pPr>
      <w:r>
        <w:rPr>
          <w:sz w:val="24"/>
        </w:rPr>
        <w:t xml:space="preserve">70. Не допускается превышение гигиенических нормативов содержания загрязняющих веществ в атмосферном воздухе:</w:t>
      </w:r>
    </w:p>
    <w:p>
      <w:pPr>
        <w:pStyle w:val="0"/>
        <w:spacing w:before="240" w:line-rule="auto"/>
        <w:ind w:firstLine="540"/>
        <w:jc w:val="both"/>
      </w:pPr>
      <w:r>
        <w:rPr>
          <w:sz w:val="24"/>
        </w:rPr>
        <w:t xml:space="preserve">в жилой зоне -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ПДК (ОБУВ);</w:t>
      </w:r>
    </w:p>
    <w:p>
      <w:pPr>
        <w:pStyle w:val="0"/>
        <w:spacing w:before="240" w:line-rule="auto"/>
        <w:ind w:firstLine="540"/>
        <w:jc w:val="both"/>
      </w:pPr>
      <w:r>
        <w:rPr>
          <w:sz w:val="24"/>
        </w:rPr>
        <w:t xml:space="preserve">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0,8 ПДК (ОБУВ).</w:t>
      </w:r>
    </w:p>
    <w:bookmarkStart w:id="307" w:name="P307"/>
    <w:bookmarkEnd w:id="307"/>
    <w:p>
      <w:pPr>
        <w:pStyle w:val="0"/>
        <w:spacing w:before="240" w:line-rule="auto"/>
        <w:ind w:firstLine="540"/>
        <w:jc w:val="both"/>
      </w:pPr>
      <w:r>
        <w:rPr>
          <w:sz w:val="24"/>
        </w:rPr>
        <w:t xml:space="preserve">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history="0" w:anchor="P304" w:tooltip="70. Не допускается превышение гигиенических нормативов содержания загрязняющих веществ в атмосферном воздухе:">
        <w:r>
          <w:rPr>
            <w:sz w:val="24"/>
            <w:color w:val="0000ff"/>
          </w:rPr>
          <w:t xml:space="preserve">пункте 70</w:t>
        </w:r>
      </w:hyperlink>
      <w:r>
        <w:rPr>
          <w:sz w:val="24"/>
        </w:rPr>
        <w:t xml:space="preserve">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pPr>
        <w:pStyle w:val="0"/>
        <w:spacing w:before="240" w:line-rule="auto"/>
        <w:ind w:firstLine="540"/>
        <w:jc w:val="both"/>
      </w:pPr>
      <w:r>
        <w:rPr>
          <w:sz w:val="24"/>
        </w:rPr>
        <w:t xml:space="preserve">Требование о разработке и реализации санитарно-противоэпидемических (профилактических) мероприятий, предусмотренных </w:t>
      </w:r>
      <w:hyperlink w:history="0" w:anchor="P307" w:tooltip="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пункте 70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w:r>
          <w:rPr>
            <w:sz w:val="24"/>
            <w:color w:val="0000ff"/>
          </w:rPr>
          <w:t xml:space="preserve">абзацем первым</w:t>
        </w:r>
      </w:hyperlink>
      <w:r>
        <w:rPr>
          <w:sz w:val="24"/>
        </w:rPr>
        <w:t xml:space="preserve"> настоящего пункта, не применяется в отношении выбросов загрязняющих веществ, для которых комплексным экологическим разрешением в соответствии со </w:t>
      </w:r>
      <w:r>
        <w:rPr>
          <w:sz w:val="24"/>
        </w:rPr>
        <w:t xml:space="preserve">статьей 31.1</w:t>
      </w:r>
      <w:r>
        <w:rPr>
          <w:sz w:val="24"/>
        </w:rPr>
        <w:t xml:space="preserve"> Федерального закона от 10.01.2002 N 7-ФЗ "Об охране окружающей среды" (Собрание законодательства Российской Федерации, 2002, N 2, ст. 133; 2019, N 52, ст. 7768, ст. 7771) установлены технологические нормативы.</w:t>
      </w:r>
    </w:p>
    <w:p>
      <w:pPr>
        <w:pStyle w:val="0"/>
        <w:spacing w:before="240" w:line-rule="auto"/>
        <w:ind w:firstLine="540"/>
        <w:jc w:val="both"/>
      </w:pPr>
      <w:r>
        <w:rPr>
          <w:sz w:val="24"/>
        </w:rPr>
        <w:t xml:space="preserve">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pPr>
        <w:pStyle w:val="0"/>
        <w:spacing w:before="240" w:line-rule="auto"/>
        <w:ind w:firstLine="540"/>
        <w:jc w:val="both"/>
      </w:pPr>
      <w:r>
        <w:rPr>
          <w:sz w:val="24"/>
        </w:rPr>
        <w:t xml:space="preserve">границе земельного (земельных) участка (участков) объекта (объектов);</w:t>
      </w:r>
    </w:p>
    <w:p>
      <w:pPr>
        <w:pStyle w:val="0"/>
        <w:spacing w:before="240" w:line-rule="auto"/>
        <w:ind w:firstLine="540"/>
        <w:jc w:val="both"/>
      </w:pPr>
      <w:r>
        <w:rPr>
          <w:sz w:val="24"/>
        </w:rPr>
        <w:t xml:space="preserve">границе полосы отвода для автомобильных дорог и железнодорожных линий (далее - полоса отвода);</w:t>
      </w:r>
    </w:p>
    <w:p>
      <w:pPr>
        <w:pStyle w:val="0"/>
        <w:spacing w:before="240" w:line-rule="auto"/>
        <w:ind w:firstLine="540"/>
        <w:jc w:val="both"/>
      </w:pPr>
      <w:r>
        <w:rPr>
          <w:sz w:val="24"/>
        </w:rPr>
        <w:t xml:space="preserve">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pPr>
        <w:pStyle w:val="0"/>
        <w:spacing w:before="240" w:line-rule="auto"/>
        <w:ind w:firstLine="540"/>
        <w:jc w:val="both"/>
      </w:pPr>
      <w:r>
        <w:rPr>
          <w:sz w:val="24"/>
        </w:rPr>
        <w:t xml:space="preserve">Санитарно-защитные зоны устанавливаются в случаях и порядке, предусмотренном законодательством Российской Федерации &lt;30&gt;.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Федеральный </w:t>
      </w:r>
      <w:r>
        <w:rPr>
          <w:sz w:val="24"/>
        </w:rPr>
        <w:t xml:space="preserve">закон</w:t>
      </w:r>
      <w:r>
        <w:rPr>
          <w:sz w:val="24"/>
        </w:rPr>
        <w:t xml:space="preserve"> от 03.08.2018 N 342-ФЗ.</w:t>
      </w:r>
    </w:p>
    <w:p>
      <w:pPr>
        <w:pStyle w:val="0"/>
        <w:jc w:val="both"/>
      </w:pPr>
      <w:r>
        <w:rPr>
          <w:sz w:val="24"/>
        </w:rPr>
      </w:r>
    </w:p>
    <w:p>
      <w:pPr>
        <w:pStyle w:val="0"/>
        <w:ind w:firstLine="540"/>
        <w:jc w:val="both"/>
      </w:pPr>
      <w:r>
        <w:rPr>
          <w:sz w:val="24"/>
        </w:rPr>
        <w:t xml:space="preserve">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 &lt;31&gt;.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&lt;31&gt; Федеральный </w:t>
      </w:r>
      <w:r>
        <w:rPr>
          <w:sz w:val="24"/>
        </w:rPr>
        <w:t xml:space="preserve">закон</w:t>
      </w:r>
      <w:r>
        <w:rPr>
          <w:sz w:val="24"/>
        </w:rPr>
        <w:t xml:space="preserve"> от 03.08.2018 N 342-ФЗ.</w:t>
      </w:r>
    </w:p>
    <w:p>
      <w:pPr>
        <w:pStyle w:val="0"/>
        <w:jc w:val="both"/>
      </w:pPr>
      <w:r>
        <w:rPr>
          <w:sz w:val="24"/>
        </w:rPr>
      </w:r>
    </w:p>
    <w:p>
      <w:pPr>
        <w:pStyle w:val="0"/>
        <w:ind w:firstLine="540"/>
        <w:jc w:val="both"/>
      </w:pPr>
      <w:r>
        <w:rPr>
          <w:sz w:val="24"/>
        </w:rPr>
        <w:t xml:space="preserve">73. Хозяйствующие субъекты, эксплуатирующие источники воздействия, обязаны &lt;32&gt;: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&lt;32&gt; </w:t>
      </w:r>
      <w:r>
        <w:rPr>
          <w:sz w:val="24"/>
        </w:rPr>
        <w:t xml:space="preserve">Статья 11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в целях подтверждения соблюдения гигиенических нормативов обеспечивать проведение лабораторных исследований на границе санитарно-защитной зоны с учетом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pPr>
        <w:pStyle w:val="0"/>
        <w:spacing w:before="240" w:line-rule="auto"/>
        <w:ind w:firstLine="540"/>
        <w:jc w:val="both"/>
      </w:pPr>
      <w:r>
        <w:rPr>
          <w:sz w:val="24"/>
        </w:rP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0"/>
        <w:spacing w:before="240" w:line-rule="auto"/>
        <w:ind w:firstLine="540"/>
        <w:jc w:val="both"/>
      </w:pPr>
      <w:r>
        <w:rPr>
          <w:sz w:val="24"/>
        </w:rPr>
        <w:t xml:space="preserve">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pPr>
        <w:pStyle w:val="0"/>
        <w:spacing w:before="240" w:line-rule="auto"/>
        <w:ind w:firstLine="540"/>
        <w:jc w:val="both"/>
      </w:pPr>
      <w:r>
        <w:rPr>
          <w:sz w:val="24"/>
        </w:rPr>
        <w:t xml:space="preserve">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pPr>
        <w:pStyle w:val="0"/>
        <w:spacing w:before="240" w:line-rule="auto"/>
        <w:ind w:firstLine="540"/>
        <w:jc w:val="both"/>
      </w:pPr>
      <w:r>
        <w:rPr>
          <w:sz w:val="24"/>
        </w:rPr>
        <w:t xml:space="preserve">74. 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 &lt;33&gt;.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&lt;33&gt; </w:t>
      </w:r>
      <w:r>
        <w:rPr>
          <w:sz w:val="24"/>
        </w:rPr>
        <w:t xml:space="preserve">Статья 12</w:t>
      </w:r>
      <w:r>
        <w:rPr>
          <w:sz w:val="24"/>
        </w:rPr>
        <w:t xml:space="preserve"> Федерального закона от 04.05.1999 N 96-ФЗ.</w:t>
      </w:r>
    </w:p>
    <w:p>
      <w:pPr>
        <w:pStyle w:val="0"/>
        <w:jc w:val="both"/>
      </w:pPr>
      <w:r>
        <w:rPr>
          <w:sz w:val="24"/>
        </w:rPr>
      </w:r>
    </w:p>
    <w:p>
      <w:pPr>
        <w:pStyle w:val="2"/>
        <w:outlineLvl w:val="1"/>
        <w:jc w:val="center"/>
      </w:pPr>
      <w:r>
        <w:rPr>
          <w:sz w:val="24"/>
        </w:rPr>
        <w:t xml:space="preserve">IV. Санитарно-эпидемиологические требования к качеству</w:t>
      </w:r>
    </w:p>
    <w:p>
      <w:pPr>
        <w:pStyle w:val="2"/>
        <w:jc w:val="center"/>
      </w:pPr>
      <w:r>
        <w:rPr>
          <w:sz w:val="24"/>
        </w:rPr>
        <w:t xml:space="preserve">воды питьевого и хозяйственно-бытового водоснабжения</w:t>
      </w:r>
    </w:p>
    <w:p>
      <w:pPr>
        <w:pStyle w:val="0"/>
        <w:jc w:val="both"/>
      </w:pPr>
      <w:r>
        <w:rPr>
          <w:sz w:val="24"/>
        </w:rPr>
      </w:r>
    </w:p>
    <w:p>
      <w:pPr>
        <w:pStyle w:val="0"/>
        <w:ind w:firstLine="540"/>
        <w:jc w:val="both"/>
      </w:pPr>
      <w:r>
        <w:rPr>
          <w:sz w:val="24"/>
        </w:rPr>
        <w:t xml:space="preserve">75. Качество и безопасность питьевой и горячей воды должны соответствовать </w:t>
      </w:r>
      <w:r>
        <w:rPr>
          <w:sz w:val="24"/>
        </w:rPr>
        <w:t xml:space="preserve">гигиеническим нормативам</w:t>
      </w:r>
      <w:r>
        <w:rPr>
          <w:sz w:val="24"/>
        </w:rPr>
        <w:t xml:space="preserve">.</w:t>
      </w:r>
    </w:p>
    <w:bookmarkStart w:id="337" w:name="P337"/>
    <w:bookmarkEnd w:id="337"/>
    <w:p>
      <w:pPr>
        <w:pStyle w:val="0"/>
        <w:spacing w:before="240" w:line-rule="auto"/>
        <w:ind w:firstLine="540"/>
        <w:jc w:val="both"/>
      </w:pPr>
      <w:r>
        <w:rPr>
          <w:sz w:val="24"/>
        </w:rPr>
        <w:t xml:space="preserve">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pPr>
        <w:pStyle w:val="0"/>
        <w:spacing w:before="240" w:line-rule="auto"/>
        <w:ind w:firstLine="540"/>
        <w:jc w:val="both"/>
      </w:pPr>
      <w:r>
        <w:rPr>
          <w:sz w:val="24"/>
        </w:rPr>
        <w:t xml:space="preserve">превышения уровней гигиенических нормативов по микробиологическим (за исключением ОМЧ, ОКБ, ТКБ, Escherichia coli), паразитологическим, вирусологическим показателям, уровней вмешательства по радиологическим показателям;</w:t>
      </w:r>
    </w:p>
    <w:p>
      <w:pPr>
        <w:pStyle w:val="0"/>
        <w:spacing w:before="240" w:line-rule="auto"/>
        <w:ind w:firstLine="540"/>
        <w:jc w:val="both"/>
      </w:pPr>
      <w:r>
        <w:rPr>
          <w:sz w:val="24"/>
        </w:rPr>
        <w:t xml:space="preserve">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bookmarkStart w:id="340" w:name="P340"/>
    <w:bookmarkEnd w:id="340"/>
    <w:p>
      <w:pPr>
        <w:pStyle w:val="0"/>
        <w:spacing w:before="240" w:line-rule="auto"/>
        <w:ind w:firstLine="540"/>
        <w:jc w:val="both"/>
      </w:pPr>
      <w:r>
        <w:rPr>
          <w:sz w:val="24"/>
        </w:rPr>
        <w:t xml:space="preserve">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pPr>
        <w:pStyle w:val="0"/>
        <w:spacing w:before="240" w:line-rule="auto"/>
        <w:ind w:firstLine="540"/>
        <w:jc w:val="both"/>
      </w:pPr>
      <w:r>
        <w:rPr>
          <w:sz w:val="24"/>
        </w:rPr>
        <w:t xml:space="preserve">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 &lt;34&gt;,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&lt;34&gt; </w:t>
      </w:r>
      <w:r>
        <w:rPr>
          <w:sz w:val="24"/>
        </w:rPr>
        <w:t xml:space="preserve">Пункт 5 статьи 23</w:t>
      </w:r>
      <w:r>
        <w:rPr>
          <w:sz w:val="24"/>
        </w:rPr>
        <w:t xml:space="preserve">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pPr>
        <w:pStyle w:val="0"/>
        <w:jc w:val="both"/>
      </w:pPr>
      <w:r>
        <w:rPr>
          <w:sz w:val="24"/>
        </w:rPr>
      </w:r>
    </w:p>
    <w:p>
      <w:pPr>
        <w:pStyle w:val="0"/>
        <w:ind w:firstLine="540"/>
        <w:jc w:val="both"/>
      </w:pPr>
      <w:r>
        <w:rPr>
          <w:sz w:val="24"/>
        </w:rPr>
        <w:t xml:space="preserve">выявление и устранение причин ухудшения ее качества и безопасности обеспечения населения питьевой водой;</w:t>
      </w:r>
    </w:p>
    <w:p>
      <w:pPr>
        <w:pStyle w:val="0"/>
        <w:spacing w:before="240" w:line-rule="auto"/>
        <w:ind w:firstLine="540"/>
        <w:jc w:val="both"/>
      </w:pPr>
      <w:r>
        <w:rPr>
          <w:sz w:val="24"/>
        </w:rPr>
        <w:t xml:space="preserve">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pPr>
        <w:pStyle w:val="0"/>
        <w:spacing w:before="240" w:line-rule="auto"/>
        <w:ind w:firstLine="540"/>
        <w:jc w:val="both"/>
      </w:pPr>
      <w:r>
        <w:rPr>
          <w:sz w:val="24"/>
        </w:rPr>
        <w:t xml:space="preserve">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pPr>
        <w:pStyle w:val="0"/>
        <w:spacing w:before="240" w:line-rule="auto"/>
        <w:ind w:firstLine="540"/>
        <w:jc w:val="both"/>
      </w:pPr>
      <w:r>
        <w:rPr>
          <w:sz w:val="24"/>
        </w:rPr>
        <w:t xml:space="preserve">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pPr>
        <w:pStyle w:val="0"/>
        <w:spacing w:before="240" w:line-rule="auto"/>
        <w:ind w:firstLine="540"/>
        <w:jc w:val="both"/>
      </w:pPr>
      <w:r>
        <w:rPr>
          <w:sz w:val="24"/>
        </w:rPr>
        <w:t xml:space="preserve">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r>
        <w:rPr>
          <w:sz w:val="24"/>
        </w:rPr>
        <w:t xml:space="preserve">Правилами</w:t>
      </w:r>
      <w:r>
        <w:rPr>
          <w:sz w:val="24"/>
        </w:rPr>
        <w:t xml:space="preserve">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N 10 (Собрание законодательства Российской Федерации, 2015, N 2, ст. 523) и </w:t>
      </w:r>
      <w:hyperlink w:history="0" w:anchor="P1023" w:tooltip="ПРАВИЛА">
        <w:r>
          <w:rPr>
            <w:sz w:val="24"/>
            <w:color w:val="0000ff"/>
          </w:rPr>
          <w:t xml:space="preserve">приложениями N 2</w:t>
        </w:r>
      </w:hyperlink>
      <w:r>
        <w:rPr>
          <w:sz w:val="24"/>
        </w:rPr>
        <w:t xml:space="preserve"> - </w:t>
      </w:r>
      <w:hyperlink w:history="0" w:anchor="P1100" w:tooltip="ПРАВИЛА">
        <w:r>
          <w:rPr>
            <w:sz w:val="24"/>
            <w:color w:val="0000ff"/>
          </w:rPr>
          <w:t xml:space="preserve">N 4</w:t>
        </w:r>
      </w:hyperlink>
      <w:r>
        <w:rPr>
          <w:sz w:val="24"/>
        </w:rPr>
        <w:t xml:space="preserve"> к Санитарным правилам.</w:t>
      </w:r>
    </w:p>
    <w:p>
      <w:pPr>
        <w:pStyle w:val="0"/>
        <w:spacing w:before="240" w:line-rule="auto"/>
        <w:ind w:firstLine="540"/>
        <w:jc w:val="both"/>
      </w:pPr>
      <w:r>
        <w:rPr>
          <w:sz w:val="24"/>
        </w:rPr>
        <w:t xml:space="preserve">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 &lt;35&gt;: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&lt;35&gt; </w:t>
      </w:r>
      <w:r>
        <w:rPr>
          <w:sz w:val="24"/>
        </w:rPr>
        <w:t xml:space="preserve">Статья 11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pPr>
        <w:pStyle w:val="0"/>
        <w:spacing w:before="240" w:line-rule="auto"/>
        <w:ind w:firstLine="540"/>
        <w:jc w:val="both"/>
      </w:pPr>
      <w:r>
        <w:rPr>
          <w:sz w:val="24"/>
        </w:rPr>
        <w:t xml:space="preserve">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pPr>
        <w:pStyle w:val="0"/>
        <w:spacing w:before="240" w:line-rule="auto"/>
        <w:ind w:firstLine="540"/>
        <w:jc w:val="both"/>
      </w:pPr>
      <w:r>
        <w:rPr>
          <w:sz w:val="24"/>
        </w:rPr>
        <w:t xml:space="preserve">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pPr>
        <w:pStyle w:val="0"/>
        <w:spacing w:before="240" w:line-rule="auto"/>
        <w:ind w:firstLine="540"/>
        <w:jc w:val="both"/>
      </w:pPr>
      <w:r>
        <w:rPr>
          <w:sz w:val="24"/>
        </w:rPr>
        <w:t xml:space="preserve">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 &lt;36&gt;, приведенным в </w:t>
      </w:r>
      <w:hyperlink w:history="0" w:anchor="P1023" w:tooltip="ПРАВИЛА">
        <w:r>
          <w:rPr>
            <w:sz w:val="24"/>
            <w:color w:val="0000ff"/>
          </w:rPr>
          <w:t xml:space="preserve">приложении N 2</w:t>
        </w:r>
      </w:hyperlink>
      <w:r>
        <w:rPr>
          <w:sz w:val="24"/>
        </w:rPr>
        <w:t xml:space="preserve"> к Санитарным правилам.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&lt;36&gt; </w:t>
      </w:r>
      <w:r>
        <w:rPr>
          <w:sz w:val="24"/>
        </w:rPr>
        <w:t xml:space="preserve">Пункт 4</w:t>
      </w:r>
      <w:r>
        <w:rPr>
          <w:sz w:val="24"/>
        </w:rPr>
        <w:t xml:space="preserve">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N 10.</w:t>
      </w:r>
    </w:p>
    <w:p>
      <w:pPr>
        <w:pStyle w:val="0"/>
        <w:jc w:val="both"/>
      </w:pPr>
      <w:r>
        <w:rPr>
          <w:sz w:val="24"/>
        </w:rPr>
      </w:r>
    </w:p>
    <w:p>
      <w:pPr>
        <w:pStyle w:val="0"/>
        <w:ind w:firstLine="540"/>
        <w:jc w:val="both"/>
      </w:pPr>
      <w:r>
        <w:rPr>
          <w:sz w:val="24"/>
        </w:rPr>
        <w:t xml:space="preserve">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 &lt;37&gt;.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&lt;37&gt; </w:t>
      </w:r>
      <w:r>
        <w:rPr>
          <w:sz w:val="24"/>
        </w:rPr>
        <w:t xml:space="preserve">Статья 11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81. Не допускается наличие в питьевой воде посторонних включений и поверхностной пленки.</w:t>
      </w:r>
    </w:p>
    <w:p>
      <w:pPr>
        <w:pStyle w:val="0"/>
        <w:spacing w:before="240" w:line-rule="auto"/>
        <w:ind w:firstLine="540"/>
        <w:jc w:val="both"/>
      </w:pPr>
      <w:r>
        <w:rPr>
          <w:sz w:val="24"/>
        </w:rPr>
        <w:t xml:space="preserve">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pPr>
        <w:pStyle w:val="0"/>
        <w:spacing w:before="240" w:line-rule="auto"/>
        <w:ind w:firstLine="540"/>
        <w:jc w:val="both"/>
      </w:pPr>
      <w:r>
        <w:rPr>
          <w:sz w:val="24"/>
        </w:rPr>
        <w:t xml:space="preserve">83. Промывка и дезинфекция сети считается законченной при соответствии качества воды сети гигиеническим </w:t>
      </w:r>
      <w:r>
        <w:rPr>
          <w:sz w:val="24"/>
        </w:rPr>
        <w:t xml:space="preserve">нормативам</w:t>
      </w:r>
      <w:r>
        <w:rPr>
          <w:sz w:val="24"/>
        </w:rPr>
        <w:t xml:space="preserve">.</w:t>
      </w:r>
    </w:p>
    <w:p>
      <w:pPr>
        <w:pStyle w:val="0"/>
        <w:spacing w:before="240" w:line-rule="auto"/>
        <w:ind w:firstLine="540"/>
        <w:jc w:val="both"/>
      </w:pPr>
      <w:r>
        <w:rPr>
          <w:sz w:val="24"/>
        </w:rPr>
        <w:t xml:space="preserve">84. Температура горячей воды в местах водоразбора централизованной системы горячего водоснабжения должна быть не ниже плюс 60 °C и не выше плюс 75 °C.</w:t>
      </w:r>
    </w:p>
    <w:p>
      <w:pPr>
        <w:pStyle w:val="0"/>
        <w:spacing w:before="240" w:line-rule="auto"/>
        <w:ind w:firstLine="540"/>
        <w:jc w:val="both"/>
      </w:pPr>
      <w:r>
        <w:rPr>
          <w:sz w:val="24"/>
        </w:rPr>
        <w:t xml:space="preserve">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pPr>
        <w:pStyle w:val="0"/>
        <w:spacing w:before="240" w:line-rule="auto"/>
        <w:ind w:firstLine="540"/>
        <w:jc w:val="both"/>
      </w:pPr>
      <w:r>
        <w:rPr>
          <w:sz w:val="24"/>
        </w:rPr>
        <w:t xml:space="preserve">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pPr>
        <w:pStyle w:val="0"/>
        <w:spacing w:before="240" w:line-rule="auto"/>
        <w:ind w:firstLine="540"/>
        <w:jc w:val="both"/>
      </w:pPr>
      <w:r>
        <w:rPr>
          <w:sz w:val="24"/>
        </w:rPr>
        <w:t xml:space="preserve">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pPr>
        <w:pStyle w:val="0"/>
        <w:spacing w:before="240" w:line-rule="auto"/>
        <w:ind w:firstLine="540"/>
        <w:jc w:val="both"/>
      </w:pPr>
      <w:r>
        <w:rPr>
          <w:sz w:val="24"/>
        </w:rPr>
        <w:t xml:space="preserve">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pPr>
        <w:pStyle w:val="0"/>
        <w:spacing w:before="240" w:line-rule="auto"/>
        <w:ind w:firstLine="540"/>
        <w:jc w:val="both"/>
      </w:pPr>
      <w:r>
        <w:rPr>
          <w:sz w:val="24"/>
        </w:rPr>
        <w:t xml:space="preserve">87. Надземная часть водозаборных сооружений должна иметь укрытие для предотвращения загрязнения воды водоисточника.</w:t>
      </w:r>
    </w:p>
    <w:p>
      <w:pPr>
        <w:pStyle w:val="0"/>
        <w:spacing w:before="240" w:line-rule="auto"/>
        <w:ind w:firstLine="540"/>
        <w:jc w:val="both"/>
      </w:pPr>
      <w:r>
        <w:rPr>
          <w:sz w:val="24"/>
        </w:rPr>
        <w:t xml:space="preserve">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pPr>
        <w:pStyle w:val="0"/>
        <w:spacing w:before="240" w:line-rule="auto"/>
        <w:ind w:firstLine="540"/>
        <w:jc w:val="both"/>
      </w:pPr>
      <w:r>
        <w:rPr>
          <w:sz w:val="24"/>
        </w:rPr>
        <w:t xml:space="preserve">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pPr>
        <w:pStyle w:val="0"/>
        <w:spacing w:before="240" w:line-rule="auto"/>
        <w:ind w:firstLine="540"/>
        <w:jc w:val="both"/>
      </w:pPr>
      <w:r>
        <w:rPr>
          <w:sz w:val="24"/>
        </w:rPr>
        <w:t xml:space="preserve">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pPr>
        <w:pStyle w:val="0"/>
        <w:spacing w:before="240" w:line-rule="auto"/>
        <w:ind w:firstLine="540"/>
        <w:jc w:val="both"/>
      </w:pPr>
      <w:r>
        <w:rPr>
          <w:sz w:val="24"/>
        </w:rPr>
        <w:t xml:space="preserve">90. При ликвидации нецентрализованного источника водоснабжения водопользователь должен провести тампонаж водоисточника.</w:t>
      </w:r>
    </w:p>
    <w:p>
      <w:pPr>
        <w:pStyle w:val="0"/>
        <w:jc w:val="both"/>
      </w:pPr>
      <w:r>
        <w:rPr>
          <w:sz w:val="24"/>
        </w:rPr>
      </w:r>
    </w:p>
    <w:p>
      <w:pPr>
        <w:pStyle w:val="2"/>
        <w:outlineLvl w:val="1"/>
        <w:jc w:val="center"/>
      </w:pPr>
      <w:r>
        <w:rPr>
          <w:sz w:val="24"/>
        </w:rPr>
        <w:t xml:space="preserve">V. Санитарно-эпидемиологические требования</w:t>
      </w:r>
    </w:p>
    <w:p>
      <w:pPr>
        <w:pStyle w:val="2"/>
        <w:jc w:val="center"/>
      </w:pPr>
      <w:r>
        <w:rPr>
          <w:sz w:val="24"/>
        </w:rPr>
        <w:t xml:space="preserve">к водным объектам</w:t>
      </w:r>
    </w:p>
    <w:p>
      <w:pPr>
        <w:pStyle w:val="0"/>
        <w:jc w:val="both"/>
      </w:pPr>
      <w:r>
        <w:rPr>
          <w:sz w:val="24"/>
        </w:rPr>
      </w:r>
    </w:p>
    <w:p>
      <w:pPr>
        <w:pStyle w:val="0"/>
        <w:ind w:firstLine="540"/>
        <w:jc w:val="both"/>
      </w:pPr>
      <w:r>
        <w:rPr>
          <w:sz w:val="24"/>
        </w:rPr>
        <w:t xml:space="preserve">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w:t>
      </w:r>
      <w:r>
        <w:rPr>
          <w:sz w:val="24"/>
        </w:rPr>
        <w:t xml:space="preserve">гигиеническим нормативам</w:t>
      </w:r>
      <w:r>
        <w:rPr>
          <w:sz w:val="24"/>
        </w:rPr>
        <w:t xml:space="preserve"> в зависимости от вида использования водных объектов или их участков:</w:t>
      </w:r>
    </w:p>
    <w:p>
      <w:pPr>
        <w:pStyle w:val="0"/>
        <w:spacing w:before="240" w:line-rule="auto"/>
        <w:ind w:firstLine="540"/>
        <w:jc w:val="both"/>
      </w:pPr>
      <w:r>
        <w:rPr>
          <w:sz w:val="24"/>
        </w:rPr>
        <w:t xml:space="preserve">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pPr>
        <w:pStyle w:val="0"/>
        <w:spacing w:before="240" w:line-rule="auto"/>
        <w:ind w:firstLine="540"/>
        <w:jc w:val="both"/>
      </w:pPr>
      <w:r>
        <w:rPr>
          <w:sz w:val="24"/>
        </w:rPr>
        <w:t xml:space="preserve">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pPr>
        <w:pStyle w:val="0"/>
        <w:spacing w:before="240" w:line-rule="auto"/>
        <w:ind w:firstLine="540"/>
        <w:jc w:val="both"/>
      </w:pPr>
      <w:r>
        <w:rPr>
          <w:sz w:val="24"/>
        </w:rPr>
        <w:t xml:space="preserve">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pPr>
        <w:pStyle w:val="0"/>
        <w:spacing w:before="240" w:line-rule="auto"/>
        <w:ind w:firstLine="540"/>
        <w:jc w:val="both"/>
      </w:pPr>
      <w:r>
        <w:rPr>
          <w:sz w:val="24"/>
        </w:rPr>
        <w:t xml:space="preserve">92. В водные объекты, на поверхность ледяного покрова поверхностных водных объектов и водосборную территорию не допускается сбрасывать &lt;38&gt;: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&lt;38&gt; </w:t>
      </w:r>
      <w:r>
        <w:rPr>
          <w:sz w:val="24"/>
        </w:rPr>
        <w:t xml:space="preserve">Статьи 44</w:t>
      </w:r>
      <w:r>
        <w:rPr>
          <w:sz w:val="24"/>
        </w:rPr>
        <w:t xml:space="preserve">, </w:t>
      </w:r>
      <w:r>
        <w:rPr>
          <w:sz w:val="24"/>
        </w:rPr>
        <w:t xml:space="preserve">56</w:t>
      </w:r>
      <w:r>
        <w:rPr>
          <w:sz w:val="24"/>
        </w:rPr>
        <w:t xml:space="preserve">, </w:t>
      </w:r>
      <w:r>
        <w:rPr>
          <w:sz w:val="24"/>
        </w:rPr>
        <w:t xml:space="preserve">58</w:t>
      </w:r>
      <w:r>
        <w:rPr>
          <w:sz w:val="24"/>
        </w:rPr>
        <w:t xml:space="preserve">, </w:t>
      </w:r>
      <w:r>
        <w:rPr>
          <w:sz w:val="24"/>
        </w:rPr>
        <w:t xml:space="preserve">пункт 7 части 15 статьи 65</w:t>
      </w:r>
      <w:r>
        <w:rPr>
          <w:sz w:val="24"/>
        </w:rPr>
        <w:t xml:space="preserve"> Водного кодекса Российской Федерации (Собрание законодательства Российской Федерации, 2006, N 23, ст. 2381; 2018, N 32, ст. 5135).</w:t>
      </w:r>
    </w:p>
    <w:p>
      <w:pPr>
        <w:pStyle w:val="0"/>
        <w:jc w:val="both"/>
      </w:pPr>
      <w:r>
        <w:rPr>
          <w:sz w:val="24"/>
        </w:rPr>
      </w:r>
    </w:p>
    <w:p>
      <w:pPr>
        <w:pStyle w:val="0"/>
        <w:ind w:firstLine="540"/>
        <w:jc w:val="both"/>
      </w:pPr>
      <w:r>
        <w:rPr>
          <w:sz w:val="24"/>
        </w:rPr>
        <w:t xml:space="preserve">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pPr>
        <w:pStyle w:val="0"/>
        <w:spacing w:before="240" w:line-rule="auto"/>
        <w:ind w:firstLine="540"/>
        <w:jc w:val="both"/>
      </w:pPr>
      <w:r>
        <w:rPr>
          <w:sz w:val="24"/>
        </w:rPr>
        <w:t xml:space="preserve">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pPr>
        <w:pStyle w:val="0"/>
        <w:spacing w:before="240" w:line-rule="auto"/>
        <w:ind w:firstLine="540"/>
        <w:jc w:val="both"/>
      </w:pPr>
      <w:r>
        <w:rPr>
          <w:sz w:val="24"/>
        </w:rPr>
        <w:t xml:space="preserve">неочищенные сточные воды водного транспорта;</w:t>
      </w:r>
    </w:p>
    <w:p>
      <w:pPr>
        <w:pStyle w:val="0"/>
        <w:spacing w:before="240" w:line-rule="auto"/>
        <w:ind w:firstLine="540"/>
        <w:jc w:val="both"/>
      </w:pPr>
      <w:r>
        <w:rPr>
          <w:sz w:val="24"/>
        </w:rPr>
        <w:t xml:space="preserve">пульпу, снег;</w:t>
      </w:r>
    </w:p>
    <w:p>
      <w:pPr>
        <w:pStyle w:val="0"/>
        <w:spacing w:before="240" w:line-rule="auto"/>
        <w:ind w:firstLine="540"/>
        <w:jc w:val="both"/>
      </w:pPr>
      <w:r>
        <w:rPr>
          <w:sz w:val="24"/>
        </w:rPr>
        <w:t xml:space="preserve">отходы;</w:t>
      </w:r>
    </w:p>
    <w:p>
      <w:pPr>
        <w:pStyle w:val="0"/>
        <w:spacing w:before="240" w:line-rule="auto"/>
        <w:ind w:firstLine="540"/>
        <w:jc w:val="both"/>
      </w:pPr>
      <w:r>
        <w:rPr>
          <w:sz w:val="24"/>
        </w:rPr>
        <w:t xml:space="preserve">нефтепродукты и нефтесодержащие воды.</w:t>
      </w:r>
    </w:p>
    <w:p>
      <w:pPr>
        <w:pStyle w:val="0"/>
        <w:spacing w:before="240" w:line-rule="auto"/>
        <w:ind w:firstLine="540"/>
        <w:jc w:val="both"/>
      </w:pPr>
      <w:r>
        <w:rPr>
          <w:sz w:val="24"/>
        </w:rPr>
        <w:t xml:space="preserve">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pPr>
        <w:pStyle w:val="0"/>
        <w:spacing w:before="240" w:line-rule="auto"/>
        <w:ind w:firstLine="540"/>
        <w:jc w:val="both"/>
      </w:pPr>
      <w:r>
        <w:rPr>
          <w:sz w:val="24"/>
        </w:rPr>
        <w:t xml:space="preserve">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pPr>
        <w:pStyle w:val="0"/>
        <w:spacing w:before="240" w:line-rule="auto"/>
        <w:ind w:firstLine="540"/>
        <w:jc w:val="both"/>
      </w:pPr>
      <w:r>
        <w:rPr>
          <w:sz w:val="24"/>
        </w:rPr>
        <w:t xml:space="preserve">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pPr>
        <w:pStyle w:val="0"/>
        <w:spacing w:before="240" w:line-rule="auto"/>
        <w:ind w:firstLine="540"/>
        <w:jc w:val="both"/>
      </w:pPr>
      <w:r>
        <w:rPr>
          <w:sz w:val="24"/>
        </w:rPr>
        <w:t xml:space="preserve">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pPr>
        <w:pStyle w:val="0"/>
        <w:spacing w:before="240" w:line-rule="auto"/>
        <w:ind w:firstLine="540"/>
        <w:jc w:val="both"/>
      </w:pPr>
      <w:r>
        <w:rPr>
          <w:sz w:val="24"/>
        </w:rPr>
        <w:t xml:space="preserve">95. Сброс, удаление и обезвреживание сточных вод, содержащих радионуклиды, должен осуществляться хозяйстующими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pPr>
        <w:pStyle w:val="0"/>
        <w:spacing w:before="240" w:line-rule="auto"/>
        <w:ind w:firstLine="540"/>
        <w:jc w:val="both"/>
      </w:pPr>
      <w:r>
        <w:rPr>
          <w:sz w:val="24"/>
        </w:rPr>
        <w:t xml:space="preserve">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pPr>
        <w:pStyle w:val="0"/>
        <w:spacing w:before="240" w:line-rule="auto"/>
        <w:ind w:firstLine="540"/>
        <w:jc w:val="both"/>
      </w:pPr>
      <w:r>
        <w:rPr>
          <w:sz w:val="24"/>
        </w:rPr>
        <w:t xml:space="preserve">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&lt;39&gt;.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&lt;39&gt; </w:t>
      </w:r>
      <w:r>
        <w:rPr>
          <w:sz w:val="24"/>
        </w:rPr>
        <w:t xml:space="preserve">Пункт 4 статьи 18</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98. Хозяйствующие субъекты, осуществляющие водопользование, обязаны &lt;40&gt;: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&lt;40&gt; </w:t>
      </w:r>
      <w:r>
        <w:rPr>
          <w:sz w:val="24"/>
        </w:rPr>
        <w:t xml:space="preserve">Статья 11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pPr>
        <w:pStyle w:val="0"/>
        <w:spacing w:before="240" w:line-rule="auto"/>
        <w:ind w:firstLine="540"/>
        <w:jc w:val="both"/>
      </w:pPr>
      <w:r>
        <w:rPr>
          <w:sz w:val="24"/>
        </w:rPr>
        <w:t xml:space="preserve">контролировать состав сбрасываемых сточных вод и качества воды водных объектов;</w:t>
      </w:r>
    </w:p>
    <w:p>
      <w:pPr>
        <w:pStyle w:val="0"/>
        <w:spacing w:before="240" w:line-rule="auto"/>
        <w:ind w:firstLine="540"/>
        <w:jc w:val="both"/>
      </w:pPr>
      <w:r>
        <w:rPr>
          <w:sz w:val="24"/>
        </w:rPr>
        <w:t xml:space="preserve">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pPr>
        <w:pStyle w:val="0"/>
        <w:spacing w:before="240" w:line-rule="auto"/>
        <w:ind w:firstLine="540"/>
        <w:jc w:val="both"/>
      </w:pPr>
      <w:r>
        <w:rPr>
          <w:sz w:val="24"/>
        </w:rPr>
        <w:t xml:space="preserve">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pPr>
        <w:pStyle w:val="0"/>
        <w:spacing w:before="240" w:line-rule="auto"/>
        <w:ind w:firstLine="540"/>
        <w:jc w:val="both"/>
      </w:pPr>
      <w:r>
        <w:rPr>
          <w:sz w:val="24"/>
        </w:rPr>
        <w:t xml:space="preserve">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history="0" w:anchor="P1216" w:tooltip="ПРАВИЛА">
        <w:r>
          <w:rPr>
            <w:sz w:val="24"/>
            <w:color w:val="0000ff"/>
          </w:rPr>
          <w:t xml:space="preserve">приложении N 5</w:t>
        </w:r>
      </w:hyperlink>
      <w:r>
        <w:rPr>
          <w:sz w:val="24"/>
        </w:rPr>
        <w:t xml:space="preserve"> к Санитарным правилам.</w:t>
      </w:r>
    </w:p>
    <w:p>
      <w:pPr>
        <w:pStyle w:val="0"/>
        <w:spacing w:before="240" w:line-rule="auto"/>
        <w:ind w:firstLine="540"/>
        <w:jc w:val="both"/>
      </w:pPr>
      <w:r>
        <w:rPr>
          <w:sz w:val="24"/>
        </w:rPr>
        <w:t xml:space="preserve">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history="0" w:anchor="P1216" w:tooltip="ПРАВИЛА">
        <w:r>
          <w:rPr>
            <w:sz w:val="24"/>
            <w:color w:val="0000ff"/>
          </w:rPr>
          <w:t xml:space="preserve">приложении N 5</w:t>
        </w:r>
      </w:hyperlink>
      <w:r>
        <w:rPr>
          <w:sz w:val="24"/>
        </w:rPr>
        <w:t xml:space="preserve"> к Санитарным правилам.</w:t>
      </w:r>
    </w:p>
    <w:p>
      <w:pPr>
        <w:pStyle w:val="0"/>
        <w:spacing w:before="240" w:line-rule="auto"/>
        <w:ind w:firstLine="540"/>
        <w:jc w:val="both"/>
      </w:pPr>
      <w:r>
        <w:rPr>
          <w:sz w:val="24"/>
        </w:rPr>
        <w:t xml:space="preserve">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pPr>
        <w:pStyle w:val="0"/>
        <w:spacing w:before="240" w:line-rule="auto"/>
        <w:ind w:firstLine="540"/>
        <w:jc w:val="both"/>
      </w:pPr>
      <w:r>
        <w:rPr>
          <w:sz w:val="24"/>
        </w:rPr>
        <w:t xml:space="preserve">При сбросе сточных вод в черте населенных мест пункт производственного контроля за сбросом сточных вод должен быть расположен непосредственно у места сброса.</w:t>
      </w:r>
    </w:p>
    <w:p>
      <w:pPr>
        <w:pStyle w:val="0"/>
        <w:spacing w:before="240" w:line-rule="auto"/>
        <w:ind w:firstLine="540"/>
        <w:jc w:val="both"/>
      </w:pPr>
      <w:r>
        <w:rPr>
          <w:sz w:val="24"/>
        </w:rPr>
        <w:t xml:space="preserve">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pPr>
        <w:pStyle w:val="0"/>
        <w:spacing w:before="240" w:line-rule="auto"/>
        <w:ind w:firstLine="540"/>
        <w:jc w:val="both"/>
      </w:pPr>
      <w:r>
        <w:rPr>
          <w:sz w:val="24"/>
        </w:rPr>
        <w:t xml:space="preserve">в местах расположения водозабора для питьевого и хозяйственно-бытового водоснабжения - в соответствии с </w:t>
      </w:r>
      <w:hyperlink w:history="0" w:anchor="P1100" w:tooltip="ПРАВИЛА">
        <w:r>
          <w:rPr>
            <w:sz w:val="24"/>
            <w:color w:val="0000ff"/>
          </w:rPr>
          <w:t xml:space="preserve">приложением N 4</w:t>
        </w:r>
      </w:hyperlink>
      <w:r>
        <w:rPr>
          <w:sz w:val="24"/>
        </w:rPr>
        <w:t xml:space="preserve"> к Санитарным правилам;</w:t>
      </w:r>
    </w:p>
    <w:p>
      <w:pPr>
        <w:pStyle w:val="0"/>
        <w:spacing w:before="240" w:line-rule="auto"/>
        <w:ind w:firstLine="540"/>
        <w:jc w:val="both"/>
      </w:pPr>
      <w:r>
        <w:rPr>
          <w:sz w:val="24"/>
        </w:rPr>
        <w:t xml:space="preserve">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pPr>
        <w:pStyle w:val="0"/>
        <w:spacing w:before="240" w:line-rule="auto"/>
        <w:ind w:firstLine="540"/>
        <w:jc w:val="both"/>
      </w:pPr>
      <w:r>
        <w:rPr>
          <w:sz w:val="24"/>
        </w:rPr>
        <w:t xml:space="preserve">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pPr>
        <w:pStyle w:val="0"/>
        <w:spacing w:before="240" w:line-rule="auto"/>
        <w:ind w:firstLine="540"/>
        <w:jc w:val="both"/>
      </w:pPr>
      <w:r>
        <w:rPr>
          <w:sz w:val="24"/>
        </w:rPr>
        <w:t xml:space="preserve">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pPr>
        <w:pStyle w:val="0"/>
        <w:spacing w:before="240" w:line-rule="auto"/>
        <w:ind w:firstLine="540"/>
        <w:jc w:val="both"/>
      </w:pPr>
      <w:r>
        <w:rPr>
          <w:sz w:val="24"/>
        </w:rPr>
        <w:t xml:space="preserve">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&lt;41&gt;.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&lt;41&gt; </w:t>
      </w:r>
      <w:r>
        <w:rPr>
          <w:sz w:val="24"/>
        </w:rPr>
        <w:t xml:space="preserve">Постановление</w:t>
      </w:r>
      <w:r>
        <w:rPr>
          <w:sz w:val="24"/>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pPr>
        <w:pStyle w:val="0"/>
        <w:jc w:val="both"/>
      </w:pPr>
      <w:r>
        <w:rPr>
          <w:sz w:val="24"/>
        </w:rPr>
      </w:r>
    </w:p>
    <w:p>
      <w:pPr>
        <w:pStyle w:val="0"/>
        <w:ind w:firstLine="540"/>
        <w:jc w:val="both"/>
      </w:pPr>
      <w:r>
        <w:rPr>
          <w:sz w:val="24"/>
        </w:rPr>
        <w:t xml:space="preserve">106. 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pPr>
        <w:pStyle w:val="0"/>
        <w:spacing w:before="240" w:line-rule="auto"/>
        <w:ind w:firstLine="540"/>
        <w:jc w:val="both"/>
      </w:pPr>
      <w:r>
        <w:rPr>
          <w:sz w:val="24"/>
        </w:rPr>
        <w:t xml:space="preserve">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pPr>
        <w:pStyle w:val="0"/>
        <w:jc w:val="both"/>
      </w:pPr>
      <w:r>
        <w:rPr>
          <w:sz w:val="24"/>
        </w:rPr>
      </w:r>
    </w:p>
    <w:p>
      <w:pPr>
        <w:pStyle w:val="2"/>
        <w:outlineLvl w:val="1"/>
        <w:jc w:val="center"/>
      </w:pPr>
      <w:r>
        <w:rPr>
          <w:sz w:val="24"/>
        </w:rPr>
        <w:t xml:space="preserve">VI. Санитарно-эпидемиологические требования к охране</w:t>
      </w:r>
    </w:p>
    <w:p>
      <w:pPr>
        <w:pStyle w:val="2"/>
        <w:jc w:val="center"/>
      </w:pPr>
      <w:r>
        <w:rPr>
          <w:sz w:val="24"/>
        </w:rPr>
        <w:t xml:space="preserve">прибрежных вод морей от загрязнения в местах</w:t>
      </w:r>
    </w:p>
    <w:p>
      <w:pPr>
        <w:pStyle w:val="2"/>
        <w:jc w:val="center"/>
      </w:pPr>
      <w:r>
        <w:rPr>
          <w:sz w:val="24"/>
        </w:rPr>
        <w:t xml:space="preserve">водопользования населения</w:t>
      </w:r>
    </w:p>
    <w:p>
      <w:pPr>
        <w:pStyle w:val="0"/>
        <w:jc w:val="both"/>
      </w:pPr>
      <w:r>
        <w:rPr>
          <w:sz w:val="24"/>
        </w:rPr>
      </w:r>
    </w:p>
    <w:p>
      <w:pPr>
        <w:pStyle w:val="0"/>
        <w:ind w:firstLine="540"/>
        <w:jc w:val="both"/>
      </w:pPr>
      <w:r>
        <w:rPr>
          <w:sz w:val="24"/>
        </w:rPr>
        <w:t xml:space="preserve">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pPr>
        <w:pStyle w:val="0"/>
        <w:spacing w:before="240" w:line-rule="auto"/>
        <w:ind w:firstLine="540"/>
        <w:jc w:val="both"/>
      </w:pPr>
      <w:r>
        <w:rPr>
          <w:sz w:val="24"/>
        </w:rPr>
        <w:t xml:space="preserve">гидрологические и гидрохимические данные моря в период шторма (тайфуна), паводка (половодья) рек, впадающих в море;</w:t>
      </w:r>
    </w:p>
    <w:p>
      <w:pPr>
        <w:pStyle w:val="0"/>
        <w:spacing w:before="240" w:line-rule="auto"/>
        <w:ind w:firstLine="540"/>
        <w:jc w:val="both"/>
      </w:pPr>
      <w:r>
        <w:rPr>
          <w:sz w:val="24"/>
        </w:rPr>
        <w:t xml:space="preserve">показатели состава и свойств воды в период ее наибольшего забора для водоснабжения населения;</w:t>
      </w:r>
    </w:p>
    <w:p>
      <w:pPr>
        <w:pStyle w:val="0"/>
        <w:spacing w:before="240" w:line-rule="auto"/>
        <w:ind w:firstLine="540"/>
        <w:jc w:val="both"/>
      </w:pPr>
      <w:r>
        <w:rPr>
          <w:sz w:val="24"/>
        </w:rPr>
        <w:t xml:space="preserve">среднее арифметическое значение концентрации нормируемых веществ в период шторма (тайфуна), паводка (полодья) рек, впадающих в море;</w:t>
      </w:r>
    </w:p>
    <w:p>
      <w:pPr>
        <w:pStyle w:val="0"/>
        <w:spacing w:before="240" w:line-rule="auto"/>
        <w:ind w:firstLine="540"/>
        <w:jc w:val="both"/>
      </w:pPr>
      <w:r>
        <w:rPr>
          <w:sz w:val="24"/>
        </w:rPr>
        <w:t xml:space="preserve">преобладающие береговые течения;</w:t>
      </w:r>
    </w:p>
    <w:p>
      <w:pPr>
        <w:pStyle w:val="0"/>
        <w:spacing w:before="240" w:line-rule="auto"/>
        <w:ind w:firstLine="540"/>
        <w:jc w:val="both"/>
      </w:pPr>
      <w:r>
        <w:rPr>
          <w:sz w:val="24"/>
        </w:rPr>
        <w:t xml:space="preserve">сгонно-нагонный ветры.</w:t>
      </w:r>
    </w:p>
    <w:p>
      <w:pPr>
        <w:pStyle w:val="0"/>
        <w:spacing w:before="240" w:line-rule="auto"/>
        <w:ind w:firstLine="540"/>
        <w:jc w:val="both"/>
      </w:pPr>
      <w:r>
        <w:rPr>
          <w:sz w:val="24"/>
        </w:rPr>
        <w:t xml:space="preserve">Качество воды морей, используемых для водопользования населения (далее - качество воды водных объектов), должно соответствовать </w:t>
      </w:r>
      <w:r>
        <w:rPr>
          <w:sz w:val="24"/>
        </w:rPr>
        <w:t xml:space="preserve">гигиеническим нормативам</w:t>
      </w:r>
      <w:r>
        <w:rPr>
          <w:sz w:val="24"/>
        </w:rPr>
        <w:t xml:space="preserve"> в зависимости от вида использования водных объектов или их участков:</w:t>
      </w:r>
    </w:p>
    <w:p>
      <w:pPr>
        <w:pStyle w:val="0"/>
        <w:spacing w:before="240" w:line-rule="auto"/>
        <w:ind w:firstLine="540"/>
        <w:jc w:val="both"/>
      </w:pPr>
      <w:r>
        <w:rPr>
          <w:sz w:val="24"/>
        </w:rPr>
        <w:t xml:space="preserve">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pPr>
        <w:pStyle w:val="0"/>
        <w:spacing w:before="240" w:line-rule="auto"/>
        <w:ind w:firstLine="540"/>
        <w:jc w:val="both"/>
      </w:pPr>
      <w:r>
        <w:rPr>
          <w:sz w:val="24"/>
        </w:rPr>
        <w:t xml:space="preserve">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pPr>
        <w:pStyle w:val="0"/>
        <w:spacing w:before="240" w:line-rule="auto"/>
        <w:ind w:firstLine="540"/>
        <w:jc w:val="both"/>
      </w:pPr>
      <w:r>
        <w:rPr>
          <w:sz w:val="24"/>
        </w:rPr>
        <w:t xml:space="preserve">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&lt;42&gt;.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&lt;42&gt; </w:t>
      </w:r>
      <w:r>
        <w:rPr>
          <w:sz w:val="24"/>
        </w:rPr>
        <w:t xml:space="preserve">Пункт 3 статьи 18</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109. Состав и свойства морской воды в месте водопользования должны соответствовать гигиеническим нормативам.</w:t>
      </w:r>
    </w:p>
    <w:p>
      <w:pPr>
        <w:pStyle w:val="0"/>
        <w:spacing w:before="240" w:line-rule="auto"/>
        <w:ind w:firstLine="540"/>
        <w:jc w:val="both"/>
      </w:pPr>
      <w:r>
        <w:rPr>
          <w:sz w:val="24"/>
        </w:rPr>
        <w:t xml:space="preserve">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 &lt;43&gt;.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&lt;43&gt; </w:t>
      </w:r>
      <w:r>
        <w:rPr>
          <w:sz w:val="24"/>
        </w:rPr>
        <w:t xml:space="preserve">Статьи 11</w:t>
      </w:r>
      <w:r>
        <w:rPr>
          <w:sz w:val="24"/>
        </w:rPr>
        <w:t xml:space="preserve">, </w:t>
      </w:r>
      <w:r>
        <w:rPr>
          <w:sz w:val="24"/>
        </w:rPr>
        <w:t xml:space="preserve">29</w:t>
      </w:r>
      <w:r>
        <w:rPr>
          <w:sz w:val="24"/>
        </w:rPr>
        <w:t xml:space="preserve">, </w:t>
      </w:r>
      <w:r>
        <w:rPr>
          <w:sz w:val="24"/>
        </w:rPr>
        <w:t xml:space="preserve">32</w:t>
      </w:r>
      <w:r>
        <w:rPr>
          <w:sz w:val="24"/>
        </w:rPr>
        <w:t xml:space="preserve"> и </w:t>
      </w:r>
      <w:r>
        <w:rPr>
          <w:sz w:val="24"/>
        </w:rPr>
        <w:t xml:space="preserve">34</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pPr>
        <w:pStyle w:val="0"/>
        <w:spacing w:before="240" w:line-rule="auto"/>
        <w:ind w:firstLine="540"/>
        <w:jc w:val="both"/>
      </w:pPr>
      <w:r>
        <w:rPr>
          <w:sz w:val="24"/>
        </w:rPr>
        <w:t xml:space="preserve">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pPr>
        <w:pStyle w:val="0"/>
        <w:spacing w:before="240" w:line-rule="auto"/>
        <w:ind w:firstLine="540"/>
        <w:jc w:val="both"/>
      </w:pPr>
      <w:r>
        <w:rPr>
          <w:sz w:val="24"/>
        </w:rPr>
        <w:t xml:space="preserve">в местах расположения морских водозаборных сооружений хозяйственно-питьевого водоснабжения - в соответствии с </w:t>
      </w:r>
      <w:hyperlink w:history="0" w:anchor="P1100" w:tooltip="ПРАВИЛА">
        <w:r>
          <w:rPr>
            <w:sz w:val="24"/>
            <w:color w:val="0000ff"/>
          </w:rPr>
          <w:t xml:space="preserve">приложением N 4</w:t>
        </w:r>
      </w:hyperlink>
      <w:r>
        <w:rPr>
          <w:sz w:val="24"/>
        </w:rPr>
        <w:t xml:space="preserve"> к Санитарным правилам;</w:t>
      </w:r>
    </w:p>
    <w:p>
      <w:pPr>
        <w:pStyle w:val="0"/>
        <w:spacing w:before="240" w:line-rule="auto"/>
        <w:ind w:firstLine="540"/>
        <w:jc w:val="both"/>
      </w:pPr>
      <w:r>
        <w:rPr>
          <w:sz w:val="24"/>
        </w:rPr>
        <w:t xml:space="preserve">в местах расположения морских водозаборных сооружений для плавательных бассейнов и водолечебниц - не реже 1 раза в месяц;</w:t>
      </w:r>
    </w:p>
    <w:p>
      <w:pPr>
        <w:pStyle w:val="0"/>
        <w:spacing w:before="240" w:line-rule="auto"/>
        <w:ind w:firstLine="540"/>
        <w:jc w:val="both"/>
      </w:pPr>
      <w:r>
        <w:rPr>
          <w:sz w:val="24"/>
        </w:rPr>
        <w:t xml:space="preserve">на участках оздоровительно-спортивного использования - 4 раза в год (весной, летом, осенью, зимой);</w:t>
      </w:r>
    </w:p>
    <w:p>
      <w:pPr>
        <w:pStyle w:val="0"/>
        <w:spacing w:before="240" w:line-rule="auto"/>
        <w:ind w:firstLine="540"/>
        <w:jc w:val="both"/>
      </w:pPr>
      <w:r>
        <w:rPr>
          <w:sz w:val="24"/>
        </w:rPr>
        <w:t xml:space="preserve">перед поступлением в глубоководный выпуск - не реже 1 раза в месяц;</w:t>
      </w:r>
    </w:p>
    <w:p>
      <w:pPr>
        <w:pStyle w:val="0"/>
        <w:spacing w:before="240" w:line-rule="auto"/>
        <w:ind w:firstLine="540"/>
        <w:jc w:val="both"/>
      </w:pPr>
      <w:r>
        <w:rPr>
          <w:sz w:val="24"/>
        </w:rPr>
        <w:t xml:space="preserve">в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pPr>
        <w:pStyle w:val="0"/>
        <w:spacing w:before="240" w:line-rule="auto"/>
        <w:ind w:firstLine="540"/>
        <w:jc w:val="both"/>
      </w:pPr>
      <w:r>
        <w:rPr>
          <w:sz w:val="24"/>
        </w:rPr>
        <w:t xml:space="preserve">При осуществлении производственного контроля выбор контролируемых химических веществ осуществляется в соответствии с </w:t>
      </w:r>
      <w:hyperlink w:history="0" w:anchor="P1248" w:tooltip="ПРАВИЛА">
        <w:r>
          <w:rPr>
            <w:sz w:val="24"/>
            <w:color w:val="0000ff"/>
          </w:rPr>
          <w:t xml:space="preserve">приложениями N 6</w:t>
        </w:r>
      </w:hyperlink>
      <w:r>
        <w:rPr>
          <w:sz w:val="24"/>
        </w:rPr>
        <w:t xml:space="preserve"> и </w:t>
      </w:r>
      <w:hyperlink w:history="0" w:anchor="P1292" w:tooltip="ПРИОРИТЕТНЫЕ ПОКАЗАТЕЛИ И КОМПОНЕНТЫ">
        <w:r>
          <w:rPr>
            <w:sz w:val="24"/>
            <w:color w:val="0000ff"/>
          </w:rPr>
          <w:t xml:space="preserve">N 7</w:t>
        </w:r>
      </w:hyperlink>
      <w:r>
        <w:rPr>
          <w:sz w:val="24"/>
        </w:rPr>
        <w:t xml:space="preserve"> к Санитарным правилам.</w:t>
      </w:r>
    </w:p>
    <w:p>
      <w:pPr>
        <w:pStyle w:val="0"/>
        <w:spacing w:before="240" w:line-rule="auto"/>
        <w:ind w:firstLine="540"/>
        <w:jc w:val="both"/>
      </w:pPr>
      <w:r>
        <w:rPr>
          <w:sz w:val="24"/>
        </w:rP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A).</w:t>
      </w:r>
    </w:p>
    <w:p>
      <w:pPr>
        <w:pStyle w:val="0"/>
        <w:spacing w:before="240" w:line-rule="auto"/>
        <w:ind w:firstLine="540"/>
        <w:jc w:val="both"/>
      </w:pPr>
      <w:r>
        <w:rPr>
          <w:sz w:val="24"/>
        </w:rPr>
        <w:t xml:space="preserve">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pPr>
        <w:pStyle w:val="0"/>
        <w:spacing w:before="240" w:line-rule="auto"/>
        <w:ind w:firstLine="540"/>
        <w:jc w:val="both"/>
      </w:pPr>
      <w:r>
        <w:rPr>
          <w:sz w:val="24"/>
        </w:rPr>
        <w:t xml:space="preserve">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pPr>
        <w:pStyle w:val="0"/>
        <w:spacing w:before="240" w:line-rule="auto"/>
        <w:ind w:firstLine="540"/>
        <w:jc w:val="both"/>
      </w:pPr>
      <w:r>
        <w:rPr>
          <w:sz w:val="24"/>
        </w:rPr>
        <w:t xml:space="preserve">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pPr>
        <w:pStyle w:val="0"/>
        <w:spacing w:before="240" w:line-rule="auto"/>
        <w:ind w:firstLine="540"/>
        <w:jc w:val="both"/>
      </w:pPr>
      <w:r>
        <w:rPr>
          <w:sz w:val="24"/>
        </w:rPr>
        <w:t xml:space="preserve">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- 1852 метра.</w:t>
      </w:r>
    </w:p>
    <w:p>
      <w:pPr>
        <w:pStyle w:val="0"/>
        <w:spacing w:before="240" w:line-rule="auto"/>
        <w:ind w:firstLine="540"/>
        <w:jc w:val="both"/>
      </w:pPr>
      <w:r>
        <w:rPr>
          <w:sz w:val="24"/>
        </w:rPr>
        <w:t xml:space="preserve">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pPr>
        <w:pStyle w:val="0"/>
        <w:spacing w:before="240" w:line-rule="auto"/>
        <w:ind w:firstLine="540"/>
        <w:jc w:val="both"/>
      </w:pPr>
      <w:r>
        <w:rPr>
          <w:sz w:val="24"/>
        </w:rPr>
        <w:t xml:space="preserve">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pPr>
        <w:pStyle w:val="0"/>
        <w:spacing w:before="240" w:line-rule="auto"/>
        <w:ind w:firstLine="540"/>
        <w:jc w:val="both"/>
      </w:pPr>
      <w:r>
        <w:rPr>
          <w:sz w:val="24"/>
        </w:rPr>
        <w:t xml:space="preserve">116. В районах водопользования рекреационных зон и пляжей запрещается сброс в воду морей, на поверхность ледяного покрова и водосборную территорию &lt;44&gt;: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&lt;44&gt; </w:t>
      </w:r>
      <w:r>
        <w:rPr>
          <w:sz w:val="24"/>
        </w:rPr>
        <w:t xml:space="preserve">Статьи 44</w:t>
      </w:r>
      <w:r>
        <w:rPr>
          <w:sz w:val="24"/>
        </w:rPr>
        <w:t xml:space="preserve">, </w:t>
      </w:r>
      <w:r>
        <w:rPr>
          <w:sz w:val="24"/>
        </w:rPr>
        <w:t xml:space="preserve">56</w:t>
      </w:r>
      <w:r>
        <w:rPr>
          <w:sz w:val="24"/>
        </w:rPr>
        <w:t xml:space="preserve">, </w:t>
      </w:r>
      <w:r>
        <w:rPr>
          <w:sz w:val="24"/>
        </w:rPr>
        <w:t xml:space="preserve">58</w:t>
      </w:r>
      <w:r>
        <w:rPr>
          <w:sz w:val="24"/>
        </w:rPr>
        <w:t xml:space="preserve">, </w:t>
      </w:r>
      <w:r>
        <w:rPr>
          <w:sz w:val="24"/>
        </w:rPr>
        <w:t xml:space="preserve">пункт 7 части 15 статьи 65</w:t>
      </w:r>
      <w:r>
        <w:rPr>
          <w:sz w:val="24"/>
        </w:rPr>
        <w:t xml:space="preserve"> Водного кодекса Российской Федерации (Собрание законодательства Российской Федерации, 2006, N 23, ст. 2381; 2018, N 32, ст. 5135).</w:t>
      </w:r>
    </w:p>
    <w:p>
      <w:pPr>
        <w:pStyle w:val="0"/>
        <w:jc w:val="both"/>
      </w:pPr>
      <w:r>
        <w:rPr>
          <w:sz w:val="24"/>
        </w:rPr>
      </w:r>
    </w:p>
    <w:p>
      <w:pPr>
        <w:pStyle w:val="0"/>
        <w:ind w:firstLine="540"/>
        <w:jc w:val="both"/>
      </w:pPr>
      <w:r>
        <w:rPr>
          <w:sz w:val="24"/>
        </w:rPr>
        <w:t xml:space="preserve">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pPr>
        <w:pStyle w:val="0"/>
        <w:spacing w:before="240" w:line-rule="auto"/>
        <w:ind w:firstLine="540"/>
        <w:jc w:val="both"/>
      </w:pPr>
      <w:r>
        <w:rPr>
          <w:sz w:val="24"/>
        </w:rPr>
        <w:t xml:space="preserve">сточных вод, для которых не установлены гигиенические нормативы, а также отсутствуют методы их определения;</w:t>
      </w:r>
    </w:p>
    <w:p>
      <w:pPr>
        <w:pStyle w:val="0"/>
        <w:spacing w:before="240" w:line-rule="auto"/>
        <w:ind w:firstLine="540"/>
        <w:jc w:val="both"/>
      </w:pPr>
      <w:r>
        <w:rPr>
          <w:sz w:val="24"/>
        </w:rPr>
        <w:t xml:space="preserve">снега, пульпы;</w:t>
      </w:r>
    </w:p>
    <w:p>
      <w:pPr>
        <w:pStyle w:val="0"/>
        <w:spacing w:before="240" w:line-rule="auto"/>
        <w:ind w:firstLine="540"/>
        <w:jc w:val="both"/>
      </w:pPr>
      <w:r>
        <w:rPr>
          <w:sz w:val="24"/>
        </w:rPr>
        <w:t xml:space="preserve">нефтепродуктов и нефтесодержащих вод.</w:t>
      </w:r>
    </w:p>
    <w:p>
      <w:pPr>
        <w:pStyle w:val="0"/>
        <w:jc w:val="both"/>
      </w:pPr>
      <w:r>
        <w:rPr>
          <w:sz w:val="24"/>
        </w:rPr>
      </w:r>
    </w:p>
    <w:p>
      <w:pPr>
        <w:pStyle w:val="2"/>
        <w:outlineLvl w:val="1"/>
        <w:jc w:val="center"/>
      </w:pPr>
      <w:r>
        <w:rPr>
          <w:sz w:val="24"/>
        </w:rPr>
        <w:t xml:space="preserve">VII. Санитарно-эпидемиологические требования</w:t>
      </w:r>
    </w:p>
    <w:p>
      <w:pPr>
        <w:pStyle w:val="2"/>
        <w:jc w:val="center"/>
      </w:pPr>
      <w:r>
        <w:rPr>
          <w:sz w:val="24"/>
        </w:rPr>
        <w:t xml:space="preserve">к качеству почвы</w:t>
      </w:r>
    </w:p>
    <w:p>
      <w:pPr>
        <w:pStyle w:val="0"/>
        <w:jc w:val="both"/>
      </w:pPr>
      <w:r>
        <w:rPr>
          <w:sz w:val="24"/>
        </w:rPr>
      </w:r>
    </w:p>
    <w:p>
      <w:pPr>
        <w:pStyle w:val="0"/>
        <w:ind w:firstLine="540"/>
        <w:jc w:val="both"/>
      </w:pPr>
      <w:r>
        <w:rPr>
          <w:sz w:val="24"/>
        </w:rPr>
        <w:t xml:space="preserve">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pPr>
        <w:pStyle w:val="0"/>
        <w:spacing w:before="240" w:line-rule="auto"/>
        <w:ind w:firstLine="540"/>
        <w:jc w:val="both"/>
      </w:pPr>
      <w:r>
        <w:rPr>
          <w:sz w:val="24"/>
        </w:rPr>
        <w:t xml:space="preserve">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pPr>
        <w:pStyle w:val="0"/>
        <w:spacing w:before="240" w:line-rule="auto"/>
        <w:ind w:firstLine="540"/>
        <w:jc w:val="both"/>
      </w:pPr>
      <w:r>
        <w:rPr>
          <w:sz w:val="24"/>
        </w:rPr>
        <w:t xml:space="preserve">ПДК или ориентировочно допустимых концентраций (далее - ОДК) химических загрязнений;</w:t>
      </w:r>
    </w:p>
    <w:p>
      <w:pPr>
        <w:pStyle w:val="0"/>
        <w:spacing w:before="240" w:line-rule="auto"/>
        <w:ind w:firstLine="540"/>
        <w:jc w:val="both"/>
      </w:pPr>
      <w:r>
        <w:rPr>
          <w:sz w:val="24"/>
        </w:rPr>
        <w:t xml:space="preserve">возбудители кишечных инфекций, патогенных бактерий, энтеровирусов;</w:t>
      </w:r>
    </w:p>
    <w:p>
      <w:pPr>
        <w:pStyle w:val="0"/>
        <w:spacing w:before="240" w:line-rule="auto"/>
        <w:ind w:firstLine="540"/>
        <w:jc w:val="both"/>
      </w:pPr>
      <w:r>
        <w:rPr>
          <w:sz w:val="24"/>
        </w:rPr>
        <w:t xml:space="preserve">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pPr>
        <w:pStyle w:val="0"/>
        <w:spacing w:before="240" w:line-rule="auto"/>
        <w:ind w:firstLine="540"/>
        <w:jc w:val="both"/>
      </w:pPr>
      <w:r>
        <w:rPr>
          <w:sz w:val="24"/>
        </w:rPr>
        <w:t xml:space="preserve">преимагинальные формы синантропных мух.</w:t>
      </w:r>
    </w:p>
    <w:p>
      <w:pPr>
        <w:pStyle w:val="0"/>
        <w:spacing w:before="240" w:line-rule="auto"/>
        <w:ind w:firstLine="540"/>
        <w:jc w:val="both"/>
      </w:pPr>
      <w:r>
        <w:rPr>
          <w:sz w:val="24"/>
        </w:rPr>
        <w:t xml:space="preserve">119. 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 </w:t>
      </w:r>
      <w:hyperlink w:history="0" w:anchor="P1442" w:tooltip="ПРАВИЛА">
        <w:r>
          <w:rPr>
            <w:sz w:val="24"/>
            <w:color w:val="0000ff"/>
          </w:rPr>
          <w:t xml:space="preserve">приложением N 9</w:t>
        </w:r>
      </w:hyperlink>
      <w:r>
        <w:rPr>
          <w:sz w:val="24"/>
        </w:rPr>
        <w:t xml:space="preserve"> к Санитарным правилам и гигиеническими нормативами.</w:t>
      </w:r>
    </w:p>
    <w:p>
      <w:pPr>
        <w:pStyle w:val="0"/>
        <w:spacing w:before="240" w:line-rule="auto"/>
        <w:ind w:firstLine="540"/>
        <w:jc w:val="both"/>
      </w:pPr>
      <w:r>
        <w:rPr>
          <w:sz w:val="24"/>
        </w:rPr>
        <w:t xml:space="preserve">120. На стадии инженерных изысканий &lt;45&gt;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паразитологическим показателям.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&lt;45&gt; </w:t>
      </w:r>
      <w:r>
        <w:rPr>
          <w:sz w:val="24"/>
        </w:rPr>
        <w:t xml:space="preserve">Пункт 15 статьи 1</w:t>
      </w:r>
      <w:r>
        <w:rPr>
          <w:sz w:val="24"/>
        </w:rPr>
        <w:t xml:space="preserve"> Градостроительного кодекса Российской Федерации (Собрание законодательства Российской Федерации, 2005, N 1, ст. 16; 2021, N 1, ст. 44).</w:t>
      </w:r>
    </w:p>
    <w:p>
      <w:pPr>
        <w:pStyle w:val="0"/>
        <w:jc w:val="both"/>
      </w:pPr>
      <w:r>
        <w:rPr>
          <w:sz w:val="24"/>
        </w:rPr>
      </w:r>
    </w:p>
    <w:p>
      <w:pPr>
        <w:pStyle w:val="0"/>
        <w:ind w:firstLine="540"/>
        <w:jc w:val="both"/>
      </w:pPr>
      <w:r>
        <w:rPr>
          <w:sz w:val="24"/>
        </w:rPr>
        <w:t xml:space="preserve">Перечень химических показателей должен включать определение показателей:</w:t>
      </w:r>
    </w:p>
    <w:p>
      <w:pPr>
        <w:pStyle w:val="0"/>
        <w:spacing w:before="240" w:line-rule="auto"/>
        <w:ind w:firstLine="540"/>
        <w:jc w:val="both"/>
      </w:pPr>
      <w:r>
        <w:rPr>
          <w:sz w:val="24"/>
        </w:rPr>
        <w:t xml:space="preserve">содержания тяжелых металлов: свинец, кадмий, цинк, медь, никель, мышьяк, ртуть;</w:t>
      </w:r>
    </w:p>
    <w:p>
      <w:pPr>
        <w:pStyle w:val="0"/>
        <w:spacing w:before="240" w:line-rule="auto"/>
        <w:ind w:firstLine="540"/>
        <w:jc w:val="both"/>
      </w:pPr>
      <w:r>
        <w:rPr>
          <w:sz w:val="24"/>
        </w:rPr>
        <w:t xml:space="preserve">содержания 3,4-бензапирена и нефтепродуктов;</w:t>
      </w:r>
    </w:p>
    <w:p>
      <w:pPr>
        <w:pStyle w:val="0"/>
        <w:spacing w:before="240" w:line-rule="auto"/>
        <w:ind w:firstLine="540"/>
        <w:jc w:val="both"/>
      </w:pPr>
      <w:r>
        <w:rPr>
          <w:sz w:val="24"/>
        </w:rPr>
        <w:t xml:space="preserve">кислотность (pH);</w:t>
      </w:r>
    </w:p>
    <w:p>
      <w:pPr>
        <w:pStyle w:val="0"/>
        <w:spacing w:before="240" w:line-rule="auto"/>
        <w:ind w:firstLine="540"/>
        <w:jc w:val="both"/>
      </w:pPr>
      <w:r>
        <w:rPr>
          <w:sz w:val="24"/>
        </w:rPr>
        <w:t xml:space="preserve">суммарного показателя загрязнения.</w:t>
      </w:r>
    </w:p>
    <w:p>
      <w:pPr>
        <w:pStyle w:val="0"/>
        <w:spacing w:before="240" w:line-rule="auto"/>
        <w:ind w:firstLine="540"/>
        <w:jc w:val="both"/>
      </w:pPr>
      <w:r>
        <w:rPr>
          <w:sz w:val="24"/>
        </w:rPr>
        <w:t xml:space="preserve">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w:history="0" w:anchor="P1442" w:tooltip="ПРАВИЛА">
        <w:r>
          <w:rPr>
            <w:sz w:val="24"/>
            <w:color w:val="0000ff"/>
          </w:rPr>
          <w:t xml:space="preserve">приложение N 9</w:t>
        </w:r>
      </w:hyperlink>
      <w:r>
        <w:rPr>
          <w:sz w:val="24"/>
        </w:rPr>
        <w:t xml:space="preserve"> к Санитарным правилам).</w:t>
      </w:r>
    </w:p>
    <w:p>
      <w:pPr>
        <w:pStyle w:val="0"/>
        <w:spacing w:before="240" w:line-rule="auto"/>
        <w:ind w:firstLine="540"/>
        <w:jc w:val="both"/>
      </w:pPr>
      <w:r>
        <w:rPr>
          <w:sz w:val="24"/>
        </w:rPr>
        <w:t xml:space="preserve">122. Радиационный контроль почвы на соответствие гигиеническим нормативам проводится в каждом случае строительства зданий и сооружений.</w:t>
      </w:r>
    </w:p>
    <w:p>
      <w:pPr>
        <w:pStyle w:val="0"/>
        <w:spacing w:before="240" w:line-rule="auto"/>
        <w:ind w:firstLine="540"/>
        <w:jc w:val="both"/>
      </w:pPr>
      <w:r>
        <w:rPr>
          <w:sz w:val="24"/>
        </w:rPr>
        <w:t xml:space="preserve">123. Грунты и их смеси, используемые в целях благоустройства населенных территорий, должны отвечать гигиеническим нормативам к качеству почв.</w:t>
      </w:r>
    </w:p>
    <w:p>
      <w:pPr>
        <w:pStyle w:val="0"/>
        <w:jc w:val="both"/>
      </w:pPr>
      <w:r>
        <w:rPr>
          <w:sz w:val="24"/>
        </w:rPr>
      </w:r>
    </w:p>
    <w:p>
      <w:pPr>
        <w:pStyle w:val="2"/>
        <w:outlineLvl w:val="1"/>
        <w:jc w:val="center"/>
      </w:pPr>
      <w:r>
        <w:rPr>
          <w:sz w:val="24"/>
        </w:rPr>
        <w:t xml:space="preserve">VIII. Санитарно-эпидемиологические требования к устройству,</w:t>
      </w:r>
    </w:p>
    <w:p>
      <w:pPr>
        <w:pStyle w:val="2"/>
        <w:jc w:val="center"/>
      </w:pPr>
      <w:r>
        <w:rPr>
          <w:sz w:val="24"/>
        </w:rPr>
        <w:t xml:space="preserve">оборудованию и содержанию зданий и помещений</w:t>
      </w:r>
    </w:p>
    <w:p>
      <w:pPr>
        <w:pStyle w:val="0"/>
        <w:jc w:val="both"/>
      </w:pPr>
      <w:r>
        <w:rPr>
          <w:sz w:val="24"/>
        </w:rPr>
      </w:r>
    </w:p>
    <w:p>
      <w:pPr>
        <w:pStyle w:val="0"/>
        <w:ind w:firstLine="540"/>
        <w:jc w:val="both"/>
      </w:pPr>
      <w:r>
        <w:rPr>
          <w:sz w:val="24"/>
        </w:rPr>
        <w:t xml:space="preserve">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pPr>
        <w:pStyle w:val="0"/>
        <w:spacing w:before="240" w:line-rule="auto"/>
        <w:ind w:firstLine="540"/>
        <w:jc w:val="both"/>
      </w:pPr>
      <w:r>
        <w:rPr>
          <w:sz w:val="24"/>
        </w:rPr>
        <w:t xml:space="preserve">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 °C, поддвергаться антигололедным мероприятиям при температуре ниже 0 °C.</w:t>
      </w:r>
    </w:p>
    <w:p>
      <w:pPr>
        <w:pStyle w:val="0"/>
        <w:spacing w:before="240" w:line-rule="auto"/>
        <w:ind w:firstLine="540"/>
        <w:jc w:val="both"/>
      </w:pPr>
      <w:r>
        <w:rPr>
          <w:sz w:val="24"/>
        </w:rPr>
        <w:t xml:space="preserve">125. Инсоляция и солнцезащита жилых помещений и территорий жилой застройки должны соответствовать </w:t>
      </w:r>
      <w:r>
        <w:rPr>
          <w:sz w:val="24"/>
        </w:rPr>
        <w:t xml:space="preserve">гигиеническим нормативам</w:t>
      </w:r>
      <w:r>
        <w:rPr>
          <w:sz w:val="24"/>
        </w:rPr>
        <w:t xml:space="preserve">.</w:t>
      </w:r>
    </w:p>
    <w:p>
      <w:pPr>
        <w:pStyle w:val="0"/>
        <w:spacing w:before="240" w:line-rule="auto"/>
        <w:ind w:firstLine="540"/>
        <w:jc w:val="both"/>
      </w:pPr>
      <w:r>
        <w:rPr>
          <w:sz w:val="24"/>
        </w:rPr>
        <w:t xml:space="preserve">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pPr>
        <w:pStyle w:val="0"/>
        <w:spacing w:before="240" w:line-rule="auto"/>
        <w:ind w:firstLine="540"/>
        <w:jc w:val="both"/>
      </w:pPr>
      <w:r>
        <w:rPr>
          <w:sz w:val="24"/>
        </w:rPr>
        <w:t xml:space="preserve">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pPr>
        <w:pStyle w:val="0"/>
        <w:spacing w:before="240" w:line-rule="auto"/>
        <w:ind w:firstLine="540"/>
        <w:jc w:val="both"/>
      </w:pPr>
      <w:r>
        <w:rPr>
          <w:sz w:val="24"/>
        </w:rPr>
        <w:t xml:space="preserve">По окончании уборки весь уборочный инвентарь промывают с использованием моющих средств и просушивают.</w:t>
      </w:r>
    </w:p>
    <w:p>
      <w:pPr>
        <w:pStyle w:val="0"/>
        <w:spacing w:before="240" w:line-rule="auto"/>
        <w:ind w:firstLine="540"/>
        <w:jc w:val="both"/>
      </w:pPr>
      <w:r>
        <w:rPr>
          <w:sz w:val="24"/>
        </w:rPr>
        <w:t xml:space="preserve">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w:t>
      </w:r>
      <w:r>
        <w:rPr>
          <w:sz w:val="24"/>
        </w:rPr>
        <w:t xml:space="preserve">требованиями</w:t>
      </w:r>
      <w:r>
        <w:rPr>
          <w:sz w:val="24"/>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w:t>
      </w:r>
      <w:r>
        <w:rPr>
          <w:sz w:val="24"/>
        </w:rPr>
        <w:t xml:space="preserve">закона</w:t>
      </w:r>
      <w:r>
        <w:rPr>
          <w:sz w:val="24"/>
        </w:rP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Технический регламент о безопасности зданий и сооружений).</w:t>
      </w:r>
    </w:p>
    <w:p>
      <w:pPr>
        <w:pStyle w:val="0"/>
        <w:spacing w:before="240" w:line-rule="auto"/>
        <w:ind w:firstLine="540"/>
        <w:jc w:val="both"/>
      </w:pPr>
      <w:r>
        <w:rPr>
          <w:sz w:val="24"/>
        </w:rPr>
        <w:t xml:space="preserve">В населенных пунктах без централизованных инженерных сетей допускается предусматривать строительство 1 и 2 этажных жилых многоквартирных домов с неканализованными туалетами в отапливаемой части здания.</w:t>
      </w:r>
    </w:p>
    <w:p>
      <w:pPr>
        <w:pStyle w:val="0"/>
        <w:spacing w:before="240" w:line-rule="auto"/>
        <w:ind w:firstLine="540"/>
        <w:jc w:val="both"/>
      </w:pPr>
      <w:r>
        <w:rPr>
          <w:sz w:val="24"/>
        </w:rPr>
        <w:t xml:space="preserve">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pPr>
        <w:pStyle w:val="0"/>
        <w:spacing w:before="240" w:line-rule="auto"/>
        <w:ind w:firstLine="540"/>
        <w:jc w:val="both"/>
      </w:pPr>
      <w:r>
        <w:rPr>
          <w:sz w:val="24"/>
        </w:rPr>
        <w:t xml:space="preserve">Соединение сетей питьевого водопровода с сетями водопроводов, подающих воду непитьевого качества, запрещено.</w:t>
      </w:r>
    </w:p>
    <w:p>
      <w:pPr>
        <w:pStyle w:val="0"/>
        <w:spacing w:before="240" w:line-rule="auto"/>
        <w:ind w:firstLine="540"/>
        <w:jc w:val="both"/>
      </w:pPr>
      <w:r>
        <w:rPr>
          <w:sz w:val="24"/>
        </w:rPr>
        <w:t xml:space="preserve">128. Параметры микроклимата и качество атмосферного воздуха помещений должны соответствовать </w:t>
      </w:r>
      <w:r>
        <w:rPr>
          <w:sz w:val="24"/>
        </w:rPr>
        <w:t xml:space="preserve">гигиеническим нормативам</w:t>
      </w:r>
      <w:r>
        <w:rPr>
          <w:sz w:val="24"/>
        </w:rPr>
        <w:t xml:space="preserve">.</w:t>
      </w:r>
    </w:p>
    <w:p>
      <w:pPr>
        <w:pStyle w:val="0"/>
        <w:spacing w:before="240" w:line-rule="auto"/>
        <w:ind w:firstLine="540"/>
        <w:jc w:val="both"/>
      </w:pPr>
      <w:r>
        <w:rPr>
          <w:sz w:val="24"/>
        </w:rPr>
        <w:t xml:space="preserve">Температура поверхности нагревательных приборов при водяной системе отопления не должна превышать 80 °C.</w:t>
      </w:r>
    </w:p>
    <w:p>
      <w:pPr>
        <w:pStyle w:val="0"/>
        <w:spacing w:before="240" w:line-rule="auto"/>
        <w:ind w:firstLine="540"/>
        <w:jc w:val="both"/>
      </w:pPr>
      <w:r>
        <w:rPr>
          <w:sz w:val="24"/>
        </w:rPr>
        <w:t xml:space="preserve">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pPr>
        <w:pStyle w:val="0"/>
        <w:spacing w:before="240" w:line-rule="auto"/>
        <w:ind w:firstLine="540"/>
        <w:jc w:val="both"/>
      </w:pPr>
      <w:r>
        <w:rPr>
          <w:sz w:val="24"/>
        </w:rPr>
        <w:t xml:space="preserve">Вентиляция объектов общественного назначения, эксплуатируемых в многоквартирных жилых домах, должна быть автономной.</w:t>
      </w:r>
    </w:p>
    <w:p>
      <w:pPr>
        <w:pStyle w:val="0"/>
        <w:spacing w:before="240" w:line-rule="auto"/>
        <w:ind w:firstLine="540"/>
        <w:jc w:val="both"/>
      </w:pPr>
      <w:r>
        <w:rPr>
          <w:sz w:val="24"/>
        </w:rPr>
        <w:t xml:space="preserve">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pPr>
        <w:pStyle w:val="0"/>
        <w:spacing w:before="240" w:line-rule="auto"/>
        <w:ind w:firstLine="540"/>
        <w:jc w:val="both"/>
      </w:pPr>
      <w:r>
        <w:rPr>
          <w:sz w:val="24"/>
        </w:rPr>
        <w:t xml:space="preserve">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pPr>
        <w:pStyle w:val="0"/>
        <w:spacing w:before="240" w:line-rule="auto"/>
        <w:ind w:firstLine="540"/>
        <w:jc w:val="both"/>
      </w:pPr>
      <w:r>
        <w:rPr>
          <w:sz w:val="24"/>
        </w:rPr>
        <w:t xml:space="preserve">130. Уровни физических факторов &lt;46&gt;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&lt;46&gt; </w:t>
      </w:r>
      <w:r>
        <w:rPr>
          <w:sz w:val="24"/>
        </w:rPr>
        <w:t xml:space="preserve">Статья 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В период с 7.00 до 23.00 часов в жилых помещениях допустимо превышение гигиенических нормативов уровней шума на 5 дБ.</w:t>
      </w:r>
    </w:p>
    <w:p>
      <w:pPr>
        <w:pStyle w:val="0"/>
        <w:spacing w:before="240" w:line-rule="auto"/>
        <w:ind w:firstLine="540"/>
        <w:jc w:val="both"/>
      </w:pPr>
      <w:r>
        <w:rPr>
          <w:sz w:val="24"/>
        </w:rPr>
        <w:t xml:space="preserve">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pPr>
        <w:pStyle w:val="0"/>
        <w:spacing w:before="240" w:line-rule="auto"/>
        <w:ind w:firstLine="540"/>
        <w:jc w:val="both"/>
      </w:pPr>
      <w:r>
        <w:rPr>
          <w:sz w:val="24"/>
        </w:rPr>
        <w:t xml:space="preserve">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pPr>
        <w:pStyle w:val="0"/>
        <w:spacing w:before="240" w:line-rule="auto"/>
        <w:ind w:firstLine="540"/>
        <w:jc w:val="both"/>
      </w:pPr>
      <w:r>
        <w:rPr>
          <w:sz w:val="24"/>
        </w:rPr>
        <w:t xml:space="preserve">Естественное освещение должны иметь помещения, для которых </w:t>
      </w:r>
      <w:r>
        <w:rPr>
          <w:sz w:val="24"/>
        </w:rPr>
        <w:t xml:space="preserve">гигиеническими нормативами</w:t>
      </w:r>
      <w:r>
        <w:rPr>
          <w:sz w:val="24"/>
        </w:rPr>
        <w:t xml:space="preserve"> установлено значение коэффициента естественного освещения.</w:t>
      </w:r>
    </w:p>
    <w:p>
      <w:pPr>
        <w:pStyle w:val="0"/>
        <w:spacing w:before="240" w:line-rule="auto"/>
        <w:ind w:firstLine="540"/>
        <w:jc w:val="both"/>
      </w:pPr>
      <w:r>
        <w:rPr>
          <w:sz w:val="24"/>
        </w:rPr>
        <w:t xml:space="preserve">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pPr>
        <w:pStyle w:val="0"/>
        <w:spacing w:before="240" w:line-rule="auto"/>
        <w:ind w:firstLine="540"/>
        <w:jc w:val="both"/>
      </w:pPr>
      <w:r>
        <w:rPr>
          <w:sz w:val="24"/>
        </w:rPr>
        <w:t xml:space="preserve">132. 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pPr>
        <w:pStyle w:val="0"/>
        <w:spacing w:before="240" w:line-rule="auto"/>
        <w:ind w:firstLine="540"/>
        <w:jc w:val="both"/>
      </w:pPr>
      <w:r>
        <w:rPr>
          <w:sz w:val="24"/>
        </w:rPr>
        <w:t xml:space="preserve">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pPr>
        <w:pStyle w:val="0"/>
        <w:spacing w:before="240" w:line-rule="auto"/>
        <w:ind w:firstLine="540"/>
        <w:jc w:val="both"/>
      </w:pPr>
      <w:r>
        <w:rPr>
          <w:sz w:val="24"/>
        </w:rPr>
        <w:t xml:space="preserve">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pPr>
        <w:pStyle w:val="0"/>
        <w:spacing w:before="240" w:line-rule="auto"/>
        <w:ind w:firstLine="540"/>
        <w:jc w:val="both"/>
      </w:pPr>
      <w:r>
        <w:rPr>
          <w:sz w:val="24"/>
        </w:rPr>
        <w:t xml:space="preserve">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pPr>
        <w:pStyle w:val="0"/>
        <w:spacing w:before="240" w:line-rule="auto"/>
        <w:ind w:firstLine="540"/>
        <w:jc w:val="both"/>
      </w:pPr>
      <w:r>
        <w:rPr>
          <w:sz w:val="24"/>
        </w:rPr>
        <w:t xml:space="preserve">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w:t>
      </w:r>
      <w:hyperlink w:history="0" w:anchor="P596" w:tooltip="X. Требования к обращению с отходами">
        <w:r>
          <w:rPr>
            <w:sz w:val="24"/>
            <w:color w:val="0000ff"/>
          </w:rPr>
          <w:t xml:space="preserve">главы X</w:t>
        </w:r>
      </w:hyperlink>
      <w:r>
        <w:rPr>
          <w:sz w:val="24"/>
        </w:rPr>
        <w:t xml:space="preserve"> Санитарных правил.</w:t>
      </w:r>
    </w:p>
    <w:p>
      <w:pPr>
        <w:pStyle w:val="0"/>
        <w:spacing w:before="240" w:line-rule="auto"/>
        <w:ind w:firstLine="540"/>
        <w:jc w:val="both"/>
      </w:pPr>
      <w:r>
        <w:rPr>
          <w:sz w:val="24"/>
        </w:rPr>
        <w:t xml:space="preserve">133. Не допускается:</w:t>
      </w:r>
    </w:p>
    <w:p>
      <w:pPr>
        <w:pStyle w:val="0"/>
        <w:spacing w:before="240" w:line-rule="auto"/>
        <w:ind w:firstLine="540"/>
        <w:jc w:val="both"/>
      </w:pPr>
      <w:r>
        <w:rPr>
          <w:sz w:val="24"/>
        </w:rPr>
        <w:t xml:space="preserve">хранение и использование в помещениях общего имущества многоквартирного дома опасных химических веществ, загрязняющих воздух;</w:t>
      </w:r>
    </w:p>
    <w:p>
      <w:pPr>
        <w:pStyle w:val="0"/>
        <w:spacing w:before="240" w:line-rule="auto"/>
        <w:ind w:firstLine="540"/>
        <w:jc w:val="both"/>
      </w:pPr>
      <w:r>
        <w:rPr>
          <w:sz w:val="24"/>
        </w:rPr>
        <w:t xml:space="preserve">захламление, загрязнение и затопление подвалов и технических подполий, лестничных пролетов и клеток, чердачных помещений.</w:t>
      </w:r>
    </w:p>
    <w:p>
      <w:pPr>
        <w:pStyle w:val="0"/>
        <w:spacing w:before="240" w:line-rule="auto"/>
        <w:ind w:firstLine="540"/>
        <w:jc w:val="both"/>
      </w:pPr>
      <w:r>
        <w:rPr>
          <w:sz w:val="24"/>
        </w:rPr>
        <w:t xml:space="preserve">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на этаже нежилого назначения помещений для работы с детьми, помещений медицинских организаций со стационарными отделениями запрещается.</w:t>
      </w:r>
    </w:p>
    <w:p>
      <w:pPr>
        <w:pStyle w:val="0"/>
        <w:jc w:val="both"/>
      </w:pPr>
      <w:r>
        <w:rPr>
          <w:sz w:val="24"/>
        </w:rPr>
        <w:t xml:space="preserve">(в ред. </w:t>
      </w:r>
      <w:r>
        <w:rPr>
          <w:sz w:val="24"/>
        </w:rPr>
        <w:t xml:space="preserve">Постановления</w:t>
      </w:r>
      <w:r>
        <w:rPr>
          <w:sz w:val="24"/>
        </w:rPr>
        <w:t xml:space="preserve"> Главного государственного санитарного врача РФ от 25.06.2025 N 13)</w:t>
      </w:r>
    </w:p>
    <w:p>
      <w:pPr>
        <w:pStyle w:val="0"/>
        <w:spacing w:before="240" w:line-rule="auto"/>
        <w:ind w:firstLine="540"/>
        <w:jc w:val="both"/>
      </w:pPr>
      <w:r>
        <w:rPr>
          <w:sz w:val="24"/>
        </w:rPr>
        <w:t xml:space="preserve">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pPr>
        <w:pStyle w:val="0"/>
        <w:spacing w:before="240" w:line-rule="auto"/>
        <w:ind w:firstLine="540"/>
        <w:jc w:val="both"/>
      </w:pPr>
      <w:r>
        <w:rPr>
          <w:sz w:val="24"/>
        </w:rPr>
        <w:t xml:space="preserve">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pPr>
        <w:pStyle w:val="0"/>
        <w:spacing w:before="240" w:line-rule="auto"/>
        <w:ind w:firstLine="540"/>
        <w:jc w:val="both"/>
      </w:pPr>
      <w:r>
        <w:rPr>
          <w:sz w:val="24"/>
        </w:rPr>
        <w:t xml:space="preserve">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pPr>
        <w:pStyle w:val="0"/>
        <w:spacing w:before="240" w:line-rule="auto"/>
        <w:ind w:firstLine="540"/>
        <w:jc w:val="both"/>
      </w:pPr>
      <w:r>
        <w:rPr>
          <w:sz w:val="24"/>
        </w:rPr>
        <w:t xml:space="preserve">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pPr>
        <w:pStyle w:val="0"/>
        <w:spacing w:before="240" w:line-rule="auto"/>
        <w:ind w:firstLine="540"/>
        <w:jc w:val="both"/>
      </w:pPr>
      <w:r>
        <w:rPr>
          <w:sz w:val="24"/>
        </w:rPr>
        <w:t xml:space="preserve">с торцов жилых зданий;</w:t>
      </w:r>
    </w:p>
    <w:p>
      <w:pPr>
        <w:pStyle w:val="0"/>
        <w:spacing w:before="240" w:line-rule="auto"/>
        <w:ind w:firstLine="540"/>
        <w:jc w:val="both"/>
      </w:pPr>
      <w:r>
        <w:rPr>
          <w:sz w:val="24"/>
        </w:rPr>
        <w:t xml:space="preserve">из подземных тоннелей или закрытых дебаркадеров;</w:t>
      </w:r>
    </w:p>
    <w:p>
      <w:pPr>
        <w:pStyle w:val="0"/>
        <w:spacing w:before="240" w:line-rule="auto"/>
        <w:ind w:firstLine="540"/>
        <w:jc w:val="both"/>
      </w:pPr>
      <w:r>
        <w:rPr>
          <w:sz w:val="24"/>
        </w:rPr>
        <w:t xml:space="preserve">со стороны автомобильных дорог.</w:t>
      </w:r>
    </w:p>
    <w:p>
      <w:pPr>
        <w:pStyle w:val="0"/>
        <w:spacing w:before="240" w:line-rule="auto"/>
        <w:ind w:firstLine="540"/>
        <w:jc w:val="both"/>
      </w:pPr>
      <w:r>
        <w:rPr>
          <w:sz w:val="24"/>
        </w:rPr>
        <w:t xml:space="preserve">139. Не допускается загрузка материалов, продукции, товаров со стороны двора многоквартирного дома, где расположены входы в жилые помещения.</w:t>
      </w:r>
    </w:p>
    <w:p>
      <w:pPr>
        <w:pStyle w:val="0"/>
        <w:spacing w:before="240" w:line-rule="auto"/>
        <w:ind w:firstLine="540"/>
        <w:jc w:val="both"/>
      </w:pPr>
      <w:r>
        <w:rPr>
          <w:sz w:val="24"/>
        </w:rPr>
        <w:t xml:space="preserve">140. В общежитиях, кроме общежитий квартирного типа, должны быть предусмотрены жилые комнаты и помещения общего пользования в соответствии с Техническим </w:t>
      </w:r>
      <w:r>
        <w:rPr>
          <w:sz w:val="24"/>
        </w:rPr>
        <w:t xml:space="preserve">регламентом</w:t>
      </w:r>
      <w:r>
        <w:rPr>
          <w:sz w:val="24"/>
        </w:rPr>
        <w:t xml:space="preserve"> о безопасности зданий и сооружений:</w:t>
      </w:r>
    </w:p>
    <w:p>
      <w:pPr>
        <w:pStyle w:val="0"/>
        <w:spacing w:before="240" w:line-rule="auto"/>
        <w:ind w:firstLine="540"/>
        <w:jc w:val="both"/>
      </w:pPr>
      <w:r>
        <w:rPr>
          <w:sz w:val="24"/>
        </w:rPr>
        <w:t xml:space="preserve">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pPr>
        <w:pStyle w:val="0"/>
        <w:spacing w:before="240" w:line-rule="auto"/>
        <w:ind w:firstLine="540"/>
        <w:jc w:val="both"/>
      </w:pPr>
      <w:r>
        <w:rPr>
          <w:sz w:val="24"/>
        </w:rPr>
        <w:t xml:space="preserve">кладовые для хранения хозяйственного инвентаря, бельевые, камеры хранения личных вещей.</w:t>
      </w:r>
    </w:p>
    <w:p>
      <w:pPr>
        <w:pStyle w:val="0"/>
        <w:spacing w:before="240" w:line-rule="auto"/>
        <w:ind w:firstLine="540"/>
        <w:jc w:val="both"/>
      </w:pPr>
      <w:r>
        <w:rPr>
          <w:sz w:val="24"/>
        </w:rPr>
        <w:t xml:space="preserve">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pPr>
        <w:pStyle w:val="0"/>
        <w:spacing w:before="240" w:line-rule="auto"/>
        <w:ind w:firstLine="540"/>
        <w:jc w:val="both"/>
      </w:pPr>
      <w:r>
        <w:rPr>
          <w:sz w:val="24"/>
        </w:rPr>
        <w:t xml:space="preserve">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pPr>
        <w:pStyle w:val="0"/>
        <w:spacing w:before="240" w:line-rule="auto"/>
        <w:ind w:firstLine="540"/>
        <w:jc w:val="both"/>
      </w:pPr>
      <w:r>
        <w:rPr>
          <w:sz w:val="24"/>
        </w:rPr>
        <w:t xml:space="preserve">143. На территории центра временного размещения должны быть предусмотрены:</w:t>
      </w:r>
    </w:p>
    <w:p>
      <w:pPr>
        <w:pStyle w:val="0"/>
        <w:spacing w:before="240" w:line-rule="auto"/>
        <w:ind w:firstLine="540"/>
        <w:jc w:val="both"/>
      </w:pPr>
      <w:r>
        <w:rPr>
          <w:sz w:val="24"/>
        </w:rPr>
        <w:t xml:space="preserve">приемное отделение с помещением, предназначенным для санитарной обработки людей и обеспечения их чистой одеждой, обуви (далее - санпропускник);</w:t>
      </w:r>
    </w:p>
    <w:p>
      <w:pPr>
        <w:pStyle w:val="0"/>
        <w:spacing w:before="240" w:line-rule="auto"/>
        <w:ind w:firstLine="540"/>
        <w:jc w:val="both"/>
      </w:pPr>
      <w:r>
        <w:rPr>
          <w:sz w:val="24"/>
        </w:rPr>
        <w:t xml:space="preserve">фельдшерско-акушерский пункт с изолятором или медпункт с изолятором;</w:t>
      </w:r>
    </w:p>
    <w:p>
      <w:pPr>
        <w:pStyle w:val="0"/>
        <w:spacing w:before="240" w:line-rule="auto"/>
        <w:ind w:firstLine="540"/>
        <w:jc w:val="both"/>
      </w:pPr>
      <w:r>
        <w:rPr>
          <w:sz w:val="24"/>
        </w:rPr>
        <w:t xml:space="preserve">жилые корпуса;</w:t>
      </w:r>
    </w:p>
    <w:p>
      <w:pPr>
        <w:pStyle w:val="0"/>
        <w:spacing w:before="240" w:line-rule="auto"/>
        <w:ind w:firstLine="540"/>
        <w:jc w:val="both"/>
      </w:pPr>
      <w:r>
        <w:rPr>
          <w:sz w:val="24"/>
        </w:rPr>
        <w:t xml:space="preserve">прачечная с дезинфекционным отделением;</w:t>
      </w:r>
    </w:p>
    <w:p>
      <w:pPr>
        <w:pStyle w:val="0"/>
        <w:spacing w:before="240" w:line-rule="auto"/>
        <w:ind w:firstLine="540"/>
        <w:jc w:val="both"/>
      </w:pPr>
      <w:r>
        <w:rPr>
          <w:sz w:val="24"/>
        </w:rPr>
        <w:t xml:space="preserve">хозяйственный корпус.</w:t>
      </w:r>
    </w:p>
    <w:p>
      <w:pPr>
        <w:pStyle w:val="0"/>
        <w:spacing w:before="240" w:line-rule="auto"/>
        <w:ind w:firstLine="540"/>
        <w:jc w:val="both"/>
      </w:pPr>
      <w:r>
        <w:rPr>
          <w:sz w:val="24"/>
        </w:rPr>
        <w:t xml:space="preserve">144. Приемное отделение должно иметь два выхода (на территорию центра временного размещения и изолированный выход (переход) в медпункт с изолятором).</w:t>
      </w:r>
    </w:p>
    <w:p>
      <w:pPr>
        <w:pStyle w:val="0"/>
        <w:spacing w:before="240" w:line-rule="auto"/>
        <w:ind w:firstLine="540"/>
        <w:jc w:val="both"/>
      </w:pPr>
      <w:r>
        <w:rPr>
          <w:sz w:val="24"/>
        </w:rPr>
        <w:t xml:space="preserve">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pPr>
        <w:pStyle w:val="0"/>
        <w:spacing w:before="240" w:line-rule="auto"/>
        <w:ind w:firstLine="540"/>
        <w:jc w:val="both"/>
      </w:pPr>
      <w:r>
        <w:rPr>
          <w:sz w:val="24"/>
        </w:rPr>
        <w:t xml:space="preserve">145. Группы жилых и вспомогательных помещений (жилых блоков) жилого корпуса должны быть изолированы друг от друга.</w:t>
      </w:r>
    </w:p>
    <w:p>
      <w:pPr>
        <w:pStyle w:val="0"/>
        <w:spacing w:before="240" w:line-rule="auto"/>
        <w:ind w:firstLine="540"/>
        <w:jc w:val="both"/>
      </w:pPr>
      <w:r>
        <w:rPr>
          <w:sz w:val="24"/>
        </w:rPr>
        <w:t xml:space="preserve">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pPr>
        <w:pStyle w:val="0"/>
        <w:spacing w:before="240" w:line-rule="auto"/>
        <w:ind w:firstLine="540"/>
        <w:jc w:val="both"/>
      </w:pPr>
      <w:r>
        <w:rPr>
          <w:sz w:val="24"/>
        </w:rPr>
        <w:t xml:space="preserve">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pPr>
        <w:pStyle w:val="0"/>
        <w:jc w:val="both"/>
      </w:pPr>
      <w:r>
        <w:rPr>
          <w:sz w:val="24"/>
        </w:rPr>
      </w:r>
    </w:p>
    <w:p>
      <w:pPr>
        <w:pStyle w:val="2"/>
        <w:outlineLvl w:val="1"/>
        <w:jc w:val="center"/>
      </w:pPr>
      <w:r>
        <w:rPr>
          <w:sz w:val="24"/>
        </w:rPr>
        <w:t xml:space="preserve">IX. Санитарно-эпидемиологические требования</w:t>
      </w:r>
    </w:p>
    <w:p>
      <w:pPr>
        <w:pStyle w:val="2"/>
        <w:jc w:val="center"/>
      </w:pPr>
      <w:r>
        <w:rPr>
          <w:sz w:val="24"/>
        </w:rPr>
        <w:t xml:space="preserve">к осуществлению санитарной обработки лиц без определенного</w:t>
      </w:r>
    </w:p>
    <w:p>
      <w:pPr>
        <w:pStyle w:val="2"/>
        <w:jc w:val="center"/>
      </w:pPr>
      <w:r>
        <w:rPr>
          <w:sz w:val="24"/>
        </w:rPr>
        <w:t xml:space="preserve">места жительства и их вещей</w:t>
      </w:r>
    </w:p>
    <w:p>
      <w:pPr>
        <w:pStyle w:val="0"/>
        <w:jc w:val="both"/>
      </w:pPr>
      <w:r>
        <w:rPr>
          <w:sz w:val="24"/>
        </w:rPr>
      </w:r>
    </w:p>
    <w:p>
      <w:pPr>
        <w:pStyle w:val="0"/>
        <w:ind w:firstLine="540"/>
        <w:jc w:val="both"/>
      </w:pPr>
      <w:r>
        <w:rPr>
          <w:sz w:val="24"/>
        </w:rPr>
        <w:t xml:space="preserve">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pPr>
        <w:pStyle w:val="0"/>
        <w:spacing w:before="240" w:line-rule="auto"/>
        <w:ind w:firstLine="540"/>
        <w:jc w:val="both"/>
      </w:pPr>
      <w:r>
        <w:rPr>
          <w:sz w:val="24"/>
        </w:rPr>
        <w:t xml:space="preserve">149. Размещение санпропускников в жилых и общественных зданиях, а также на расстоянии менее 50 метров от территории жилых домов запрещено.</w:t>
      </w:r>
    </w:p>
    <w:p>
      <w:pPr>
        <w:pStyle w:val="0"/>
        <w:spacing w:before="240" w:line-rule="auto"/>
        <w:ind w:firstLine="540"/>
        <w:jc w:val="both"/>
      </w:pPr>
      <w:r>
        <w:rPr>
          <w:sz w:val="24"/>
        </w:rPr>
        <w:t xml:space="preserve">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 &lt;47&gt;.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&lt;47&gt; </w:t>
      </w:r>
      <w:r>
        <w:rPr>
          <w:sz w:val="24"/>
        </w:rPr>
        <w:t xml:space="preserve">Постановление</w:t>
      </w:r>
      <w:r>
        <w:rPr>
          <w:sz w:val="24"/>
        </w:rP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N 61953).</w:t>
      </w:r>
    </w:p>
    <w:p>
      <w:pPr>
        <w:pStyle w:val="0"/>
        <w:jc w:val="both"/>
      </w:pPr>
      <w:r>
        <w:rPr>
          <w:sz w:val="24"/>
        </w:rPr>
      </w:r>
    </w:p>
    <w:p>
      <w:pPr>
        <w:pStyle w:val="0"/>
        <w:ind w:firstLine="540"/>
        <w:jc w:val="both"/>
      </w:pPr>
      <w:r>
        <w:rPr>
          <w:sz w:val="24"/>
        </w:rPr>
        <w:t xml:space="preserve">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p>
      <w:pPr>
        <w:pStyle w:val="0"/>
        <w:spacing w:before="240" w:line-rule="auto"/>
        <w:ind w:firstLine="540"/>
        <w:jc w:val="both"/>
      </w:pPr>
      <w:r>
        <w:rPr>
          <w:sz w:val="24"/>
        </w:rPr>
        <w:t xml:space="preserve">Санпропускники должны иметь две зоны, изолированные друг от друга.</w:t>
      </w:r>
    </w:p>
    <w:p>
      <w:pPr>
        <w:pStyle w:val="0"/>
        <w:spacing w:before="240" w:line-rule="auto"/>
        <w:ind w:firstLine="540"/>
        <w:jc w:val="both"/>
      </w:pPr>
      <w:r>
        <w:rPr>
          <w:sz w:val="24"/>
        </w:rPr>
        <w:t xml:space="preserve">151. В санпропускниках должны быть:</w:t>
      </w:r>
    </w:p>
    <w:p>
      <w:pPr>
        <w:pStyle w:val="0"/>
        <w:spacing w:before="240" w:line-rule="auto"/>
        <w:ind w:firstLine="540"/>
        <w:jc w:val="both"/>
      </w:pPr>
      <w:r>
        <w:rPr>
          <w:sz w:val="24"/>
        </w:rPr>
        <w:t xml:space="preserve">туалеты (раздельные для посетителей и персонала);</w:t>
      </w:r>
    </w:p>
    <w:p>
      <w:pPr>
        <w:pStyle w:val="0"/>
        <w:spacing w:before="240" w:line-rule="auto"/>
        <w:ind w:firstLine="540"/>
        <w:jc w:val="both"/>
      </w:pPr>
      <w:r>
        <w:rPr>
          <w:sz w:val="24"/>
        </w:rPr>
        <w:t xml:space="preserve">раздевалки;</w:t>
      </w:r>
    </w:p>
    <w:p>
      <w:pPr>
        <w:pStyle w:val="0"/>
        <w:spacing w:before="240" w:line-rule="auto"/>
        <w:ind w:firstLine="540"/>
        <w:jc w:val="both"/>
      </w:pPr>
      <w:r>
        <w:rPr>
          <w:sz w:val="24"/>
        </w:rPr>
        <w:t xml:space="preserve">душевая;</w:t>
      </w:r>
    </w:p>
    <w:p>
      <w:pPr>
        <w:pStyle w:val="0"/>
        <w:spacing w:before="240" w:line-rule="auto"/>
        <w:ind w:firstLine="540"/>
        <w:jc w:val="both"/>
      </w:pPr>
      <w:r>
        <w:rPr>
          <w:sz w:val="24"/>
        </w:rPr>
        <w:t xml:space="preserve">комната личной гигиены женщин;</w:t>
      </w:r>
    </w:p>
    <w:p>
      <w:pPr>
        <w:pStyle w:val="0"/>
        <w:spacing w:before="240" w:line-rule="auto"/>
        <w:ind w:firstLine="540"/>
        <w:jc w:val="both"/>
      </w:pPr>
      <w:r>
        <w:rPr>
          <w:sz w:val="24"/>
        </w:rPr>
        <w:t xml:space="preserve">кладовые чистого и грязного белья;</w:t>
      </w:r>
    </w:p>
    <w:p>
      <w:pPr>
        <w:pStyle w:val="0"/>
        <w:spacing w:before="240" w:line-rule="auto"/>
        <w:ind w:firstLine="540"/>
        <w:jc w:val="both"/>
      </w:pPr>
      <w:r>
        <w:rPr>
          <w:sz w:val="24"/>
        </w:rPr>
        <w:t xml:space="preserve">помещение для дезинфекции одежды и обуви;</w:t>
      </w:r>
    </w:p>
    <w:p>
      <w:pPr>
        <w:pStyle w:val="0"/>
        <w:spacing w:before="240" w:line-rule="auto"/>
        <w:ind w:firstLine="540"/>
        <w:jc w:val="both"/>
      </w:pPr>
      <w:r>
        <w:rPr>
          <w:sz w:val="24"/>
        </w:rPr>
        <w:t xml:space="preserve">постирочная;</w:t>
      </w:r>
    </w:p>
    <w:p>
      <w:pPr>
        <w:pStyle w:val="0"/>
        <w:spacing w:before="240" w:line-rule="auto"/>
        <w:ind w:firstLine="540"/>
        <w:jc w:val="both"/>
      </w:pPr>
      <w:r>
        <w:rPr>
          <w:sz w:val="24"/>
        </w:rPr>
        <w:t xml:space="preserve">хозяйственные помещения;</w:t>
      </w:r>
    </w:p>
    <w:p>
      <w:pPr>
        <w:pStyle w:val="0"/>
        <w:spacing w:before="240" w:line-rule="auto"/>
        <w:ind w:firstLine="540"/>
        <w:jc w:val="both"/>
      </w:pPr>
      <w:r>
        <w:rPr>
          <w:sz w:val="24"/>
        </w:rPr>
        <w:t xml:space="preserve">помещения для персонала.</w:t>
      </w:r>
    </w:p>
    <w:p>
      <w:pPr>
        <w:pStyle w:val="0"/>
        <w:spacing w:before="240" w:line-rule="auto"/>
        <w:ind w:firstLine="540"/>
        <w:jc w:val="both"/>
      </w:pPr>
      <w:r>
        <w:rPr>
          <w:sz w:val="24"/>
        </w:rPr>
        <w:t xml:space="preserve">152. В кладовых для хранения грязного белья должны быть оборудованы раковины, оборудование для обеззараживания воздуха.</w:t>
      </w:r>
    </w:p>
    <w:p>
      <w:pPr>
        <w:pStyle w:val="0"/>
        <w:spacing w:before="240" w:line-rule="auto"/>
        <w:ind w:firstLine="540"/>
        <w:jc w:val="both"/>
      </w:pPr>
      <w:r>
        <w:rPr>
          <w:sz w:val="24"/>
        </w:rPr>
        <w:t xml:space="preserve">В случае хранения грязного белья более суток должна быть предусмотрена возможность сушки этого белья.</w:t>
      </w:r>
    </w:p>
    <w:p>
      <w:pPr>
        <w:pStyle w:val="0"/>
        <w:spacing w:before="240" w:line-rule="auto"/>
        <w:ind w:firstLine="540"/>
        <w:jc w:val="both"/>
      </w:pPr>
      <w:r>
        <w:rPr>
          <w:sz w:val="24"/>
        </w:rPr>
        <w:t xml:space="preserve">153. Санпропускники должны быть оборудованы системами холодного и горячего водоснабжения, водоотведения, отопления, электроснабжения.</w:t>
      </w:r>
    </w:p>
    <w:p>
      <w:pPr>
        <w:pStyle w:val="0"/>
        <w:spacing w:before="240" w:line-rule="auto"/>
        <w:ind w:firstLine="540"/>
        <w:jc w:val="both"/>
      </w:pPr>
      <w:r>
        <w:rPr>
          <w:sz w:val="24"/>
        </w:rPr>
        <w:t xml:space="preserve">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w:t>
      </w:r>
    </w:p>
    <w:p>
      <w:pPr>
        <w:pStyle w:val="0"/>
        <w:spacing w:before="240" w:line-rule="auto"/>
        <w:ind w:firstLine="540"/>
        <w:jc w:val="both"/>
      </w:pPr>
      <w:r>
        <w:rPr>
          <w:sz w:val="24"/>
        </w:rPr>
        <w:t xml:space="preserve">154. Допустимые параметры микроклимата и качество атмосферного воздуха помещений должны соответствовать гигиеническим </w:t>
      </w:r>
      <w:r>
        <w:rPr>
          <w:sz w:val="24"/>
        </w:rPr>
        <w:t xml:space="preserve">нормативам</w:t>
      </w:r>
      <w:r>
        <w:rPr>
          <w:sz w:val="24"/>
        </w:rPr>
        <w:t xml:space="preserve">.</w:t>
      </w:r>
    </w:p>
    <w:p>
      <w:pPr>
        <w:pStyle w:val="0"/>
        <w:spacing w:before="240" w:line-rule="auto"/>
        <w:ind w:firstLine="540"/>
        <w:jc w:val="both"/>
      </w:pPr>
      <w:r>
        <w:rPr>
          <w:sz w:val="24"/>
        </w:rPr>
        <w:t xml:space="preserve">155. Уровни физических факторов в санпропускниках должны соответствовать гигиеническим нормативам.</w:t>
      </w:r>
    </w:p>
    <w:p>
      <w:pPr>
        <w:pStyle w:val="0"/>
        <w:spacing w:before="240" w:line-rule="auto"/>
        <w:ind w:firstLine="540"/>
        <w:jc w:val="both"/>
      </w:pPr>
      <w:r>
        <w:rPr>
          <w:sz w:val="24"/>
        </w:rPr>
        <w:t xml:space="preserve">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Текущая уборка помещений должна проводиться ежедневно.</w:t>
      </w:r>
    </w:p>
    <w:p>
      <w:pPr>
        <w:pStyle w:val="0"/>
        <w:spacing w:before="240" w:line-rule="auto"/>
        <w:ind w:firstLine="540"/>
        <w:jc w:val="both"/>
      </w:pPr>
      <w:r>
        <w:rPr>
          <w:sz w:val="24"/>
        </w:rPr>
        <w:t xml:space="preserve">Генеральная уборка с применением моющих и дезинфицирующих средств должна проводиться не реже одного раза в неделю.</w:t>
      </w:r>
    </w:p>
    <w:p>
      <w:pPr>
        <w:pStyle w:val="0"/>
        <w:spacing w:before="240" w:line-rule="auto"/>
        <w:ind w:firstLine="540"/>
        <w:jc w:val="both"/>
      </w:pPr>
      <w:r>
        <w:rPr>
          <w:sz w:val="24"/>
        </w:rPr>
        <w:t xml:space="preserve">Дератизация и дезинсекция проводятся не реже одного раза в месяц.</w:t>
      </w:r>
    </w:p>
    <w:p>
      <w:pPr>
        <w:pStyle w:val="0"/>
        <w:jc w:val="both"/>
      </w:pPr>
      <w:r>
        <w:rPr>
          <w:sz w:val="24"/>
        </w:rPr>
      </w:r>
    </w:p>
    <w:bookmarkStart w:id="596" w:name="P596"/>
    <w:bookmarkEnd w:id="596"/>
    <w:p>
      <w:pPr>
        <w:pStyle w:val="2"/>
        <w:outlineLvl w:val="1"/>
        <w:jc w:val="center"/>
      </w:pPr>
      <w:r>
        <w:rPr>
          <w:sz w:val="24"/>
        </w:rPr>
        <w:t xml:space="preserve">X. Требования к обращению с отходами</w:t>
      </w:r>
    </w:p>
    <w:p>
      <w:pPr>
        <w:pStyle w:val="0"/>
        <w:jc w:val="both"/>
      </w:pPr>
      <w:r>
        <w:rPr>
          <w:sz w:val="24"/>
        </w:rPr>
      </w:r>
    </w:p>
    <w:p>
      <w:pPr>
        <w:pStyle w:val="0"/>
        <w:ind w:firstLine="540"/>
        <w:jc w:val="both"/>
      </w:pPr>
      <w:r>
        <w:rPr>
          <w:sz w:val="24"/>
        </w:rPr>
        <w:t xml:space="preserve">157.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 &lt;48&gt;: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&lt;48&gt; </w:t>
      </w:r>
      <w:r>
        <w:rPr>
          <w:sz w:val="24"/>
        </w:rPr>
        <w:t xml:space="preserve">Статья 49</w:t>
      </w:r>
      <w:r>
        <w:rPr>
          <w:sz w:val="24"/>
        </w:rPr>
        <w:t xml:space="preserve">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r>
        <w:rPr>
          <w:sz w:val="24"/>
        </w:rPr>
        <w:t xml:space="preserve">постановление</w:t>
      </w:r>
      <w:r>
        <w:rPr>
          <w:sz w:val="24"/>
        </w:rP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pPr>
        <w:pStyle w:val="0"/>
        <w:jc w:val="both"/>
      </w:pPr>
      <w:r>
        <w:rPr>
          <w:sz w:val="24"/>
        </w:rPr>
      </w:r>
    </w:p>
    <w:p>
      <w:pPr>
        <w:pStyle w:val="0"/>
        <w:ind w:firstLine="540"/>
        <w:jc w:val="both"/>
      </w:pPr>
      <w:r>
        <w:rPr>
          <w:sz w:val="24"/>
        </w:rPr>
        <w:t xml:space="preserve">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pPr>
        <w:pStyle w:val="0"/>
        <w:spacing w:before="240" w:line-rule="auto"/>
        <w:ind w:firstLine="540"/>
        <w:jc w:val="both"/>
      </w:pPr>
      <w:r>
        <w:rPr>
          <w:sz w:val="24"/>
        </w:rPr>
        <w:t xml:space="preserve">отходы, инфицированные и потенциально инфицированные микроорганизмами 3 - 4 групп патогенности (эпидемиологически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pPr>
        <w:pStyle w:val="0"/>
        <w:spacing w:before="240" w:line-rule="auto"/>
        <w:ind w:firstLine="540"/>
        <w:jc w:val="both"/>
      </w:pPr>
      <w:r>
        <w:rPr>
          <w:sz w:val="24"/>
        </w:rPr>
        <w:t xml:space="preserve">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генно-инженерно-модифицированных организмов в медицинских целях (эпидемиологически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pPr>
        <w:pStyle w:val="0"/>
        <w:spacing w:before="240" w:line-rule="auto"/>
        <w:ind w:firstLine="540"/>
        <w:jc w:val="both"/>
      </w:pPr>
      <w:r>
        <w:rPr>
          <w:sz w:val="24"/>
        </w:rPr>
        <w:t xml:space="preserve">отходы, не подлежащие последующему использованию (токсикологически опасные отходы 1 - 4 классов опасности, далее - класс Г),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pPr>
        <w:pStyle w:val="0"/>
        <w:spacing w:before="240" w:line-rule="auto"/>
        <w:ind w:firstLine="540"/>
        <w:jc w:val="both"/>
      </w:pPr>
      <w:r>
        <w:rPr>
          <w:sz w:val="24"/>
        </w:rPr>
        <w:t xml:space="preserve">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 класс Д).</w:t>
      </w:r>
    </w:p>
    <w:p>
      <w:pPr>
        <w:pStyle w:val="0"/>
        <w:spacing w:before="240" w:line-rule="auto"/>
        <w:ind w:firstLine="540"/>
        <w:jc w:val="both"/>
      </w:pPr>
      <w:r>
        <w:rPr>
          <w:sz w:val="24"/>
        </w:rPr>
        <w:t xml:space="preserve">158. К обращению с медицинскими отходами класса А применяются требования Санитарных правил, предъявляемые к обращению с ТКО.</w:t>
      </w:r>
    </w:p>
    <w:p>
      <w:pPr>
        <w:pStyle w:val="0"/>
        <w:spacing w:before="240" w:line-rule="auto"/>
        <w:ind w:firstLine="540"/>
        <w:jc w:val="both"/>
      </w:pPr>
      <w:r>
        <w:rPr>
          <w:sz w:val="24"/>
        </w:rPr>
        <w:t xml:space="preserve">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pPr>
        <w:pStyle w:val="0"/>
        <w:spacing w:before="240" w:line-rule="auto"/>
        <w:ind w:firstLine="540"/>
        <w:jc w:val="both"/>
      </w:pPr>
      <w:r>
        <w:rPr>
          <w:sz w:val="24"/>
        </w:rPr>
        <w:t xml:space="preserve">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pPr>
        <w:pStyle w:val="0"/>
        <w:spacing w:before="240" w:line-rule="auto"/>
        <w:ind w:firstLine="540"/>
        <w:jc w:val="both"/>
      </w:pPr>
      <w:r>
        <w:rPr>
          <w:sz w:val="24"/>
        </w:rPr>
        <w:t xml:space="preserve">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pPr>
        <w:pStyle w:val="0"/>
        <w:spacing w:before="240" w:line-rule="auto"/>
        <w:ind w:firstLine="540"/>
        <w:jc w:val="both"/>
      </w:pPr>
      <w:r>
        <w:rPr>
          <w:sz w:val="24"/>
        </w:rPr>
        <w:t xml:space="preserve">161. Обращение с медицинскими отходами класса Г осуществляется в соответствии с требованиями настоящей главы Санитарных правил.</w:t>
      </w:r>
    </w:p>
    <w:p>
      <w:pPr>
        <w:pStyle w:val="0"/>
        <w:spacing w:before="240" w:line-rule="auto"/>
        <w:ind w:firstLine="540"/>
        <w:jc w:val="both"/>
      </w:pPr>
      <w:r>
        <w:rPr>
          <w:sz w:val="24"/>
        </w:rPr>
        <w:t xml:space="preserve">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pPr>
        <w:pStyle w:val="0"/>
        <w:spacing w:before="240" w:line-rule="auto"/>
        <w:ind w:firstLine="540"/>
        <w:jc w:val="both"/>
      </w:pPr>
      <w:r>
        <w:rPr>
          <w:sz w:val="24"/>
        </w:rPr>
        <w:t xml:space="preserve">163. Система сбора, хранения, размещения и транспортирования, обеззараживания (обезвреживания) медицинских отходов должна включать следующие этапы:</w:t>
      </w:r>
    </w:p>
    <w:p>
      <w:pPr>
        <w:pStyle w:val="0"/>
        <w:spacing w:before="240" w:line-rule="auto"/>
        <w:ind w:firstLine="540"/>
        <w:jc w:val="both"/>
      </w:pPr>
      <w:r>
        <w:rPr>
          <w:sz w:val="24"/>
        </w:rPr>
        <w:t xml:space="preserve">сбор отходов внутри организаций, осуществляющих медицинскую и (или) фармацевтическую деятельность;</w:t>
      </w:r>
    </w:p>
    <w:p>
      <w:pPr>
        <w:pStyle w:val="0"/>
        <w:spacing w:before="240" w:line-rule="auto"/>
        <w:ind w:firstLine="540"/>
        <w:jc w:val="both"/>
      </w:pPr>
      <w:r>
        <w:rPr>
          <w:sz w:val="24"/>
        </w:rPr>
        <w:t xml:space="preserve">перемещение отходов из подразделений и хранение отходов на территории организации, образующей отходы;</w:t>
      </w:r>
    </w:p>
    <w:p>
      <w:pPr>
        <w:pStyle w:val="0"/>
        <w:spacing w:before="240" w:line-rule="auto"/>
        <w:ind w:firstLine="540"/>
        <w:jc w:val="both"/>
      </w:pPr>
      <w:r>
        <w:rPr>
          <w:sz w:val="24"/>
        </w:rPr>
        <w:t xml:space="preserve">обеззараживание (обезвреживание) отходов;</w:t>
      </w:r>
    </w:p>
    <w:p>
      <w:pPr>
        <w:pStyle w:val="0"/>
        <w:spacing w:before="240" w:line-rule="auto"/>
        <w:ind w:firstLine="540"/>
        <w:jc w:val="both"/>
      </w:pPr>
      <w:r>
        <w:rPr>
          <w:sz w:val="24"/>
        </w:rPr>
        <w:t xml:space="preserve">транспортирование отходов с территории организации, образующей отходы;</w:t>
      </w:r>
    </w:p>
    <w:p>
      <w:pPr>
        <w:pStyle w:val="0"/>
        <w:spacing w:before="240" w:line-rule="auto"/>
        <w:ind w:firstLine="540"/>
        <w:jc w:val="both"/>
      </w:pPr>
      <w:r>
        <w:rPr>
          <w:sz w:val="24"/>
        </w:rPr>
        <w:t xml:space="preserve">размещение, обезвреживание или утилизация медицинских отходов.</w:t>
      </w:r>
    </w:p>
    <w:p>
      <w:pPr>
        <w:pStyle w:val="0"/>
        <w:spacing w:before="240" w:line-rule="auto"/>
        <w:ind w:firstLine="540"/>
        <w:jc w:val="both"/>
      </w:pPr>
      <w:r>
        <w:rPr>
          <w:sz w:val="24"/>
        </w:rPr>
        <w:t xml:space="preserve">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pPr>
        <w:pStyle w:val="0"/>
        <w:spacing w:before="240" w:line-rule="auto"/>
        <w:ind w:firstLine="540"/>
        <w:jc w:val="both"/>
      </w:pPr>
      <w:r>
        <w:rPr>
          <w:sz w:val="24"/>
        </w:rPr>
        <w:t xml:space="preserve">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pPr>
        <w:pStyle w:val="0"/>
        <w:spacing w:before="240" w:line-rule="auto"/>
        <w:ind w:firstLine="540"/>
        <w:jc w:val="both"/>
      </w:pPr>
      <w:r>
        <w:rPr>
          <w:sz w:val="24"/>
        </w:rPr>
        <w:t xml:space="preserve">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pPr>
        <w:pStyle w:val="0"/>
        <w:spacing w:before="240" w:line-rule="auto"/>
        <w:ind w:firstLine="540"/>
        <w:jc w:val="both"/>
      </w:pPr>
      <w:r>
        <w:rPr>
          <w:sz w:val="24"/>
        </w:rPr>
        <w:t xml:space="preserve">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pPr>
        <w:pStyle w:val="0"/>
        <w:spacing w:before="240" w:line-rule="auto"/>
        <w:ind w:firstLine="540"/>
        <w:jc w:val="both"/>
      </w:pPr>
      <w:r>
        <w:rPr>
          <w:sz w:val="24"/>
        </w:rPr>
        <w:t xml:space="preserve">Личную одежду и специальную одежду необходимо хранить в разных шкафах.</w:t>
      </w:r>
    </w:p>
    <w:p>
      <w:pPr>
        <w:pStyle w:val="0"/>
        <w:spacing w:before="240" w:line-rule="auto"/>
        <w:ind w:firstLine="540"/>
        <w:jc w:val="both"/>
      </w:pPr>
      <w:r>
        <w:rPr>
          <w:sz w:val="24"/>
        </w:rPr>
        <w:t xml:space="preserve">Запрещается стирка специальной одежды на дому.</w:t>
      </w:r>
    </w:p>
    <w:p>
      <w:pPr>
        <w:pStyle w:val="0"/>
        <w:spacing w:before="240" w:line-rule="auto"/>
        <w:ind w:firstLine="540"/>
        <w:jc w:val="both"/>
      </w:pPr>
      <w:r>
        <w:rPr>
          <w:sz w:val="24"/>
        </w:rPr>
        <w:t xml:space="preserve">168. В Схеме указываются:</w:t>
      </w:r>
    </w:p>
    <w:p>
      <w:pPr>
        <w:pStyle w:val="0"/>
        <w:spacing w:before="240" w:line-rule="auto"/>
        <w:ind w:firstLine="540"/>
        <w:jc w:val="both"/>
      </w:pPr>
      <w:r>
        <w:rPr>
          <w:sz w:val="24"/>
        </w:rPr>
        <w:t xml:space="preserve">качественный и количественный состав образующихся медицинских отходов в организации;</w:t>
      </w:r>
    </w:p>
    <w:p>
      <w:pPr>
        <w:pStyle w:val="0"/>
        <w:spacing w:before="240" w:line-rule="auto"/>
        <w:ind w:firstLine="540"/>
        <w:jc w:val="both"/>
      </w:pPr>
      <w:r>
        <w:rPr>
          <w:sz w:val="24"/>
        </w:rPr>
        <w:t xml:space="preserve">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pPr>
        <w:pStyle w:val="0"/>
        <w:spacing w:before="240" w:line-rule="auto"/>
        <w:ind w:firstLine="540"/>
        <w:jc w:val="both"/>
      </w:pPr>
      <w:r>
        <w:rPr>
          <w:sz w:val="24"/>
        </w:rPr>
        <w:t xml:space="preserve">порядок сбора медицинских отходов в организации;</w:t>
      </w:r>
    </w:p>
    <w:p>
      <w:pPr>
        <w:pStyle w:val="0"/>
        <w:spacing w:before="240" w:line-rule="auto"/>
        <w:ind w:firstLine="540"/>
        <w:jc w:val="both"/>
      </w:pPr>
      <w:r>
        <w:rPr>
          <w:sz w:val="24"/>
        </w:rPr>
        <w:t xml:space="preserve">порядок и места хранения медицинских отходов в организации, кратность их вывоза;</w:t>
      </w:r>
    </w:p>
    <w:p>
      <w:pPr>
        <w:pStyle w:val="0"/>
        <w:spacing w:before="240" w:line-rule="auto"/>
        <w:ind w:firstLine="540"/>
        <w:jc w:val="both"/>
      </w:pPr>
      <w:r>
        <w:rPr>
          <w:sz w:val="24"/>
        </w:rPr>
        <w:t xml:space="preserve">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pPr>
        <w:pStyle w:val="0"/>
        <w:spacing w:before="240" w:line-rule="auto"/>
        <w:ind w:firstLine="540"/>
        <w:jc w:val="both"/>
      </w:pPr>
      <w:r>
        <w:rPr>
          <w:sz w:val="24"/>
        </w:rPr>
        <w:t xml:space="preserve">порядок действий работников организации при нарушении целостности упаковки (рассыпании, разливании) медицинских отходов;</w:t>
      </w:r>
    </w:p>
    <w:p>
      <w:pPr>
        <w:pStyle w:val="0"/>
        <w:spacing w:before="240" w:line-rule="auto"/>
        <w:ind w:firstLine="540"/>
        <w:jc w:val="both"/>
      </w:pPr>
      <w:r>
        <w:rPr>
          <w:sz w:val="24"/>
        </w:rPr>
        <w:t xml:space="preserve">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pPr>
        <w:pStyle w:val="0"/>
        <w:spacing w:before="240" w:line-rule="auto"/>
        <w:ind w:firstLine="540"/>
        <w:jc w:val="both"/>
      </w:pPr>
      <w:r>
        <w:rPr>
          <w:sz w:val="24"/>
        </w:rPr>
        <w:t xml:space="preserve">организация гигиенического обучения работников, осуществляющих работы с медицинскими отходами.</w:t>
      </w:r>
    </w:p>
    <w:p>
      <w:pPr>
        <w:pStyle w:val="0"/>
        <w:spacing w:before="240" w:line-rule="auto"/>
        <w:ind w:firstLine="540"/>
        <w:jc w:val="both"/>
      </w:pPr>
      <w:r>
        <w:rPr>
          <w:sz w:val="24"/>
        </w:rPr>
        <w:t xml:space="preserve">169. Смешение медицинских отходов различных классов в общей емкости недопустимо.</w:t>
      </w:r>
    </w:p>
    <w:p>
      <w:pPr>
        <w:pStyle w:val="0"/>
        <w:spacing w:before="240" w:line-rule="auto"/>
        <w:ind w:firstLine="540"/>
        <w:jc w:val="both"/>
      </w:pPr>
      <w:r>
        <w:rPr>
          <w:sz w:val="24"/>
        </w:rPr>
        <w:t xml:space="preserve">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pPr>
        <w:pStyle w:val="0"/>
        <w:spacing w:before="240" w:line-rule="auto"/>
        <w:ind w:firstLine="540"/>
        <w:jc w:val="both"/>
      </w:pPr>
      <w:r>
        <w:rPr>
          <w:sz w:val="24"/>
        </w:rPr>
        <w:t xml:space="preserve">Одноразовые пакеты располагаются на специальных тележках или внутри многоразовых контейнеров.</w:t>
      </w:r>
    </w:p>
    <w:p>
      <w:pPr>
        <w:pStyle w:val="0"/>
        <w:spacing w:before="240" w:line-rule="auto"/>
        <w:ind w:firstLine="540"/>
        <w:jc w:val="both"/>
      </w:pPr>
      <w:r>
        <w:rPr>
          <w:sz w:val="24"/>
        </w:rPr>
        <w:t xml:space="preserve">Емкости для сбора медицинских отходов и тележки должны быть промаркированы "Отходы. Класс А".</w:t>
      </w:r>
    </w:p>
    <w:p>
      <w:pPr>
        <w:pStyle w:val="0"/>
        <w:spacing w:before="240" w:line-rule="auto"/>
        <w:ind w:firstLine="540"/>
        <w:jc w:val="both"/>
      </w:pPr>
      <w:r>
        <w:rPr>
          <w:sz w:val="24"/>
        </w:rPr>
        <w:t xml:space="preserve">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pPr>
        <w:pStyle w:val="0"/>
        <w:spacing w:before="240" w:line-rule="auto"/>
        <w:ind w:firstLine="540"/>
        <w:jc w:val="both"/>
      </w:pPr>
      <w:r>
        <w:rPr>
          <w:sz w:val="24"/>
        </w:rPr>
        <w:t xml:space="preserve">Многоразовая тара после удаления из нее отходов подлежит мойке и дезинфекции.</w:t>
      </w:r>
    </w:p>
    <w:p>
      <w:pPr>
        <w:pStyle w:val="0"/>
        <w:spacing w:before="240" w:line-rule="auto"/>
        <w:ind w:firstLine="540"/>
        <w:jc w:val="both"/>
      </w:pPr>
      <w:r>
        <w:rPr>
          <w:sz w:val="24"/>
        </w:rPr>
        <w:t xml:space="preserve">Порядок мойки и дезинфекции многоразовой тары определяется в соответствии со Схемой.</w:t>
      </w:r>
    </w:p>
    <w:p>
      <w:pPr>
        <w:pStyle w:val="0"/>
        <w:spacing w:before="240" w:line-rule="auto"/>
        <w:ind w:firstLine="540"/>
        <w:jc w:val="both"/>
      </w:pPr>
      <w:r>
        <w:rPr>
          <w:sz w:val="24"/>
        </w:rPr>
        <w:t xml:space="preserve">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pPr>
        <w:pStyle w:val="0"/>
        <w:spacing w:before="240" w:line-rule="auto"/>
        <w:ind w:firstLine="540"/>
        <w:jc w:val="both"/>
      </w:pPr>
      <w:r>
        <w:rPr>
          <w:sz w:val="24"/>
        </w:rPr>
        <w:t xml:space="preserve">Дальнейшее перемещение пищевых отходов внутри организации производится в соответствии со Схемой.</w:t>
      </w:r>
    </w:p>
    <w:p>
      <w:pPr>
        <w:pStyle w:val="0"/>
        <w:spacing w:before="240" w:line-rule="auto"/>
        <w:ind w:firstLine="540"/>
        <w:jc w:val="both"/>
      </w:pPr>
      <w:r>
        <w:rPr>
          <w:sz w:val="24"/>
        </w:rPr>
        <w:t xml:space="preserve">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pPr>
        <w:pStyle w:val="0"/>
        <w:spacing w:before="240" w:line-rule="auto"/>
        <w:ind w:firstLine="540"/>
        <w:jc w:val="both"/>
      </w:pPr>
      <w:r>
        <w:rPr>
          <w:sz w:val="24"/>
        </w:rPr>
        <w:t xml:space="preserve">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pPr>
        <w:pStyle w:val="0"/>
        <w:spacing w:before="240" w:line-rule="auto"/>
        <w:ind w:firstLine="540"/>
        <w:jc w:val="both"/>
      </w:pPr>
      <w:r>
        <w:rPr>
          <w:sz w:val="24"/>
        </w:rPr>
        <w:t xml:space="preserve">172. Медицинские отходы класса А, кроме пищевых, могут удаляться из структурных подразделений организации с помощью мусоропровода.</w:t>
      </w:r>
    </w:p>
    <w:p>
      <w:pPr>
        <w:pStyle w:val="0"/>
        <w:spacing w:before="240" w:line-rule="auto"/>
        <w:ind w:firstLine="540"/>
        <w:jc w:val="both"/>
      </w:pPr>
      <w:r>
        <w:rPr>
          <w:sz w:val="24"/>
        </w:rPr>
        <w:t xml:space="preserve">При эксплуатации мусоропроводов необходимо проводить их очистку, мойку, дезинфекцию и механизированное удаление отходов из мусоросборных камер.</w:t>
      </w:r>
    </w:p>
    <w:p>
      <w:pPr>
        <w:pStyle w:val="0"/>
        <w:spacing w:before="240" w:line-rule="auto"/>
        <w:ind w:firstLine="540"/>
        <w:jc w:val="both"/>
      </w:pPr>
      <w:r>
        <w:rPr>
          <w:sz w:val="24"/>
        </w:rPr>
        <w:t xml:space="preserve">Запрещается сброс отходов из мусоропровода непосредственно на пол мусороприемной камеры.</w:t>
      </w:r>
    </w:p>
    <w:p>
      <w:pPr>
        <w:pStyle w:val="0"/>
        <w:spacing w:before="240" w:line-rule="auto"/>
        <w:ind w:firstLine="540"/>
        <w:jc w:val="both"/>
      </w:pPr>
      <w:r>
        <w:rPr>
          <w:sz w:val="24"/>
        </w:rPr>
        <w:t xml:space="preserve">Запас контейнеров для мусороприемной камеры должен быть обеспечен не менее чем на одни сутки.</w:t>
      </w:r>
    </w:p>
    <w:p>
      <w:pPr>
        <w:pStyle w:val="0"/>
        <w:spacing w:before="240" w:line-rule="auto"/>
        <w:ind w:firstLine="540"/>
        <w:jc w:val="both"/>
      </w:pPr>
      <w:r>
        <w:rPr>
          <w:sz w:val="24"/>
        </w:rPr>
        <w:t xml:space="preserve">Промывка контейнеров должна осуществляться после каждого удаления из них отходов, дезинфекция - не реже 1 раза в неделю.</w:t>
      </w:r>
    </w:p>
    <w:p>
      <w:pPr>
        <w:pStyle w:val="0"/>
        <w:spacing w:before="240" w:line-rule="auto"/>
        <w:ind w:firstLine="540"/>
        <w:jc w:val="both"/>
      </w:pPr>
      <w:r>
        <w:rPr>
          <w:sz w:val="24"/>
        </w:rPr>
        <w:t xml:space="preserve">Чистка стволов трубопроводов, приемных устройств, мусоросборных камер должна проводиться еженедельно.</w:t>
      </w:r>
    </w:p>
    <w:p>
      <w:pPr>
        <w:pStyle w:val="0"/>
        <w:spacing w:before="240" w:line-rule="auto"/>
        <w:ind w:firstLine="540"/>
        <w:jc w:val="both"/>
      </w:pPr>
      <w:r>
        <w:rPr>
          <w:sz w:val="24"/>
        </w:rPr>
        <w:t xml:space="preserve">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pPr>
        <w:pStyle w:val="0"/>
        <w:spacing w:before="240" w:line-rule="auto"/>
        <w:ind w:firstLine="540"/>
        <w:jc w:val="both"/>
      </w:pPr>
      <w:r>
        <w:rPr>
          <w:sz w:val="24"/>
        </w:rPr>
        <w:t xml:space="preserve">173. Крупногабаритные медицинские отходы класса А должны собираться медицинской организацией в бункеры для КГО.</w:t>
      </w:r>
    </w:p>
    <w:p>
      <w:pPr>
        <w:pStyle w:val="0"/>
        <w:spacing w:before="240" w:line-rule="auto"/>
        <w:ind w:firstLine="540"/>
        <w:jc w:val="both"/>
      </w:pPr>
      <w:r>
        <w:rPr>
          <w:sz w:val="24"/>
        </w:rPr>
        <w:t xml:space="preserve">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pPr>
        <w:pStyle w:val="0"/>
        <w:spacing w:before="240" w:line-rule="auto"/>
        <w:ind w:firstLine="540"/>
        <w:jc w:val="both"/>
      </w:pPr>
      <w:r>
        <w:rPr>
          <w:sz w:val="24"/>
        </w:rPr>
        <w:t xml:space="preserve">174. Медицинские отходы класса Б подлежат обязательному обеззараживанию (обезвреживанию), дезинфекции.</w:t>
      </w:r>
    </w:p>
    <w:p>
      <w:pPr>
        <w:pStyle w:val="0"/>
        <w:spacing w:before="240" w:line-rule="auto"/>
        <w:ind w:firstLine="540"/>
        <w:jc w:val="both"/>
      </w:pPr>
      <w:r>
        <w:rPr>
          <w:sz w:val="24"/>
        </w:rPr>
        <w:t xml:space="preserve">Выбор метода обеззараживания (обезвреживания) определяется исходя из возможностей организации и определяется при разработке Схемы.</w:t>
      </w:r>
    </w:p>
    <w:p>
      <w:pPr>
        <w:pStyle w:val="0"/>
        <w:spacing w:before="240" w:line-rule="auto"/>
        <w:ind w:firstLine="540"/>
        <w:jc w:val="both"/>
      </w:pPr>
      <w:r>
        <w:rPr>
          <w:sz w:val="24"/>
        </w:rPr>
        <w:t xml:space="preserve">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pPr>
        <w:pStyle w:val="0"/>
        <w:spacing w:before="240" w:line-rule="auto"/>
        <w:ind w:firstLine="540"/>
        <w:jc w:val="both"/>
      </w:pPr>
      <w:r>
        <w:rPr>
          <w:sz w:val="24"/>
        </w:rPr>
        <w:t xml:space="preserve">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pPr>
        <w:pStyle w:val="0"/>
        <w:spacing w:before="240" w:line-rule="auto"/>
        <w:ind w:firstLine="540"/>
        <w:jc w:val="both"/>
      </w:pPr>
      <w:r>
        <w:rPr>
          <w:sz w:val="24"/>
        </w:rPr>
        <w:t xml:space="preserve">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pPr>
        <w:pStyle w:val="0"/>
        <w:spacing w:before="240" w:line-rule="auto"/>
        <w:ind w:firstLine="540"/>
        <w:jc w:val="both"/>
      </w:pPr>
      <w:r>
        <w:rPr>
          <w:sz w:val="24"/>
        </w:rPr>
        <w:t xml:space="preserve">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pPr>
        <w:pStyle w:val="0"/>
        <w:spacing w:before="240" w:line-rule="auto"/>
        <w:ind w:firstLine="540"/>
        <w:jc w:val="both"/>
      </w:pPr>
      <w:r>
        <w:rPr>
          <w:sz w:val="24"/>
        </w:rPr>
        <w:t xml:space="preserve">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pPr>
        <w:pStyle w:val="0"/>
        <w:spacing w:before="240" w:line-rule="auto"/>
        <w:ind w:firstLine="540"/>
        <w:jc w:val="both"/>
      </w:pPr>
      <w:r>
        <w:rPr>
          <w:sz w:val="24"/>
        </w:rPr>
        <w:t xml:space="preserve">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pPr>
        <w:pStyle w:val="0"/>
        <w:spacing w:before="240" w:line-rule="auto"/>
        <w:ind w:firstLine="540"/>
        <w:jc w:val="both"/>
      </w:pPr>
      <w:r>
        <w:rPr>
          <w:sz w:val="24"/>
        </w:rPr>
        <w:t xml:space="preserve">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pPr>
        <w:pStyle w:val="0"/>
        <w:spacing w:before="240" w:line-rule="auto"/>
        <w:ind w:firstLine="540"/>
        <w:jc w:val="both"/>
      </w:pPr>
      <w:r>
        <w:rPr>
          <w:sz w:val="24"/>
        </w:rPr>
        <w:t xml:space="preserve">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pPr>
        <w:pStyle w:val="0"/>
        <w:spacing w:before="240" w:line-rule="auto"/>
        <w:ind w:firstLine="540"/>
        <w:jc w:val="both"/>
      </w:pPr>
      <w:r>
        <w:rPr>
          <w:sz w:val="24"/>
        </w:rPr>
        <w:t xml:space="preserve">176. Дезинфекция многоразовых емкостей для сбора медицинских отходов класса Б внутри организации должна производиться ежедневно.</w:t>
      </w:r>
    </w:p>
    <w:p>
      <w:pPr>
        <w:pStyle w:val="0"/>
        <w:spacing w:before="240" w:line-rule="auto"/>
        <w:ind w:firstLine="540"/>
        <w:jc w:val="both"/>
      </w:pPr>
      <w:r>
        <w:rPr>
          <w:sz w:val="24"/>
        </w:rPr>
        <w:t xml:space="preserve">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pPr>
        <w:pStyle w:val="0"/>
        <w:spacing w:before="240" w:line-rule="auto"/>
        <w:ind w:firstLine="540"/>
        <w:jc w:val="both"/>
      </w:pPr>
      <w:r>
        <w:rPr>
          <w:sz w:val="24"/>
        </w:rPr>
        <w:t xml:space="preserve">177. 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pPr>
        <w:pStyle w:val="0"/>
        <w:spacing w:before="240" w:line-rule="auto"/>
        <w:ind w:firstLine="540"/>
        <w:jc w:val="both"/>
      </w:pPr>
      <w:r>
        <w:rPr>
          <w:sz w:val="24"/>
        </w:rPr>
        <w:t xml:space="preserve">Доступ лиц, не связанных с работами по обращению с медицинскими отходами, в помещения хранения медицинских отходов запрещается.</w:t>
      </w:r>
    </w:p>
    <w:p>
      <w:pPr>
        <w:pStyle w:val="0"/>
        <w:spacing w:before="240" w:line-rule="auto"/>
        <w:ind w:firstLine="540"/>
        <w:jc w:val="both"/>
      </w:pPr>
      <w:r>
        <w:rPr>
          <w:sz w:val="24"/>
        </w:rPr>
        <w:t xml:space="preserve">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pPr>
        <w:pStyle w:val="0"/>
        <w:spacing w:before="240" w:line-rule="auto"/>
        <w:ind w:firstLine="540"/>
        <w:jc w:val="both"/>
      </w:pPr>
      <w:r>
        <w:rPr>
          <w:sz w:val="24"/>
        </w:rPr>
        <w:t xml:space="preserve">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pPr>
        <w:pStyle w:val="0"/>
        <w:spacing w:before="240" w:line-rule="auto"/>
        <w:ind w:firstLine="540"/>
        <w:jc w:val="both"/>
      </w:pPr>
      <w:r>
        <w:rPr>
          <w:sz w:val="24"/>
        </w:rPr>
        <w:t xml:space="preserve">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pPr>
        <w:pStyle w:val="0"/>
        <w:spacing w:before="240" w:line-rule="auto"/>
        <w:ind w:firstLine="540"/>
        <w:jc w:val="both"/>
      </w:pPr>
      <w:r>
        <w:rPr>
          <w:sz w:val="24"/>
        </w:rPr>
        <w:t xml:space="preserve">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pPr>
        <w:pStyle w:val="0"/>
        <w:spacing w:before="240" w:line-rule="auto"/>
        <w:ind w:firstLine="540"/>
        <w:jc w:val="both"/>
      </w:pPr>
      <w:r>
        <w:rPr>
          <w:sz w:val="24"/>
        </w:rPr>
        <w:t xml:space="preserve">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pPr>
        <w:pStyle w:val="0"/>
        <w:spacing w:before="240" w:line-rule="auto"/>
        <w:ind w:firstLine="540"/>
        <w:jc w:val="both"/>
      </w:pPr>
      <w:r>
        <w:rPr>
          <w:sz w:val="24"/>
        </w:rPr>
        <w:t xml:space="preserve">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pPr>
        <w:pStyle w:val="0"/>
        <w:spacing w:before="240" w:line-rule="auto"/>
        <w:ind w:firstLine="540"/>
        <w:jc w:val="both"/>
      </w:pPr>
      <w:r>
        <w:rPr>
          <w:sz w:val="24"/>
        </w:rPr>
        <w:t xml:space="preserve">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183. Медицинские отходы класса В подлежат обязательному обеззараживанию (обезвреживанию), дезинфекции физическими методами.</w:t>
      </w:r>
    </w:p>
    <w:p>
      <w:pPr>
        <w:pStyle w:val="0"/>
        <w:spacing w:before="240" w:line-rule="auto"/>
        <w:ind w:firstLine="540"/>
        <w:jc w:val="both"/>
      </w:pPr>
      <w:r>
        <w:rPr>
          <w:sz w:val="24"/>
        </w:rPr>
        <w:t xml:space="preserve">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pPr>
        <w:pStyle w:val="0"/>
        <w:spacing w:before="240" w:line-rule="auto"/>
        <w:ind w:firstLine="540"/>
        <w:jc w:val="both"/>
      </w:pPr>
      <w:r>
        <w:rPr>
          <w:sz w:val="24"/>
        </w:rPr>
        <w:t xml:space="preserve">Выбор метода обеззараживания (обезвреживания) определяется исходя из возможностей организации и определяется при разработке Схемы.</w:t>
      </w:r>
    </w:p>
    <w:p>
      <w:pPr>
        <w:pStyle w:val="0"/>
        <w:spacing w:before="240" w:line-rule="auto"/>
        <w:ind w:firstLine="540"/>
        <w:jc w:val="both"/>
      </w:pPr>
      <w:r>
        <w:rPr>
          <w:sz w:val="24"/>
        </w:rPr>
        <w:t xml:space="preserve">Вывоз необеззараженных медицинских отходов класса В за пределы территории медицинский организации не допускается.</w:t>
      </w:r>
    </w:p>
    <w:p>
      <w:pPr>
        <w:pStyle w:val="0"/>
        <w:spacing w:before="240" w:line-rule="auto"/>
        <w:ind w:firstLine="540"/>
        <w:jc w:val="both"/>
      </w:pPr>
      <w:r>
        <w:rPr>
          <w:sz w:val="24"/>
        </w:rPr>
        <w:t xml:space="preserve">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pPr>
        <w:pStyle w:val="0"/>
        <w:spacing w:before="240" w:line-rule="auto"/>
        <w:ind w:firstLine="540"/>
        <w:jc w:val="both"/>
      </w:pPr>
      <w:r>
        <w:rPr>
          <w:sz w:val="24"/>
        </w:rPr>
        <w:t xml:space="preserve">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p>
      <w:pPr>
        <w:pStyle w:val="0"/>
        <w:spacing w:before="240" w:line-rule="auto"/>
        <w:ind w:firstLine="540"/>
        <w:jc w:val="both"/>
      </w:pPr>
      <w:r>
        <w:rPr>
          <w:sz w:val="24"/>
        </w:rPr>
        <w:t xml:space="preserve">Выбор упаковки определяется в зависимости от морфологического состава отходов.</w:t>
      </w:r>
    </w:p>
    <w:p>
      <w:pPr>
        <w:pStyle w:val="0"/>
        <w:spacing w:before="240" w:line-rule="auto"/>
        <w:ind w:firstLine="540"/>
        <w:jc w:val="both"/>
      </w:pPr>
      <w:r>
        <w:rPr>
          <w:sz w:val="24"/>
        </w:rPr>
        <w:t xml:space="preserve">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pPr>
        <w:pStyle w:val="0"/>
        <w:spacing w:before="240" w:line-rule="auto"/>
        <w:ind w:firstLine="540"/>
        <w:jc w:val="both"/>
      </w:pPr>
      <w:r>
        <w:rPr>
          <w:sz w:val="24"/>
        </w:rPr>
        <w:t xml:space="preserve">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pPr>
        <w:pStyle w:val="0"/>
        <w:spacing w:before="240" w:line-rule="auto"/>
        <w:ind w:firstLine="540"/>
        <w:jc w:val="both"/>
      </w:pPr>
      <w:r>
        <w:rPr>
          <w:sz w:val="24"/>
        </w:rPr>
        <w:t xml:space="preserve">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pPr>
        <w:pStyle w:val="0"/>
        <w:spacing w:before="240" w:line-rule="auto"/>
        <w:ind w:firstLine="540"/>
        <w:jc w:val="both"/>
      </w:pPr>
      <w:r>
        <w:rPr>
          <w:sz w:val="24"/>
        </w:rPr>
        <w:t xml:space="preserve">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pPr>
        <w:pStyle w:val="0"/>
        <w:spacing w:before="240" w:line-rule="auto"/>
        <w:ind w:firstLine="540"/>
        <w:jc w:val="both"/>
      </w:pPr>
      <w:r>
        <w:rPr>
          <w:sz w:val="24"/>
        </w:rPr>
        <w:t xml:space="preserve">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pPr>
        <w:pStyle w:val="0"/>
        <w:spacing w:before="240" w:line-rule="auto"/>
        <w:ind w:firstLine="540"/>
        <w:jc w:val="both"/>
      </w:pPr>
      <w:r>
        <w:rPr>
          <w:sz w:val="24"/>
        </w:rPr>
        <w:t xml:space="preserve">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pPr>
        <w:pStyle w:val="0"/>
        <w:spacing w:before="240" w:line-rule="auto"/>
        <w:ind w:firstLine="540"/>
        <w:jc w:val="both"/>
      </w:pPr>
      <w:r>
        <w:rPr>
          <w:sz w:val="24"/>
        </w:rPr>
        <w:t xml:space="preserve">190. 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pPr>
        <w:pStyle w:val="0"/>
        <w:spacing w:before="240" w:line-rule="auto"/>
        <w:ind w:firstLine="540"/>
        <w:jc w:val="both"/>
      </w:pPr>
      <w:r>
        <w:rPr>
          <w:sz w:val="24"/>
        </w:rPr>
        <w:t xml:space="preserve">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pPr>
        <w:pStyle w:val="0"/>
        <w:spacing w:before="240" w:line-rule="auto"/>
        <w:ind w:firstLine="540"/>
        <w:jc w:val="both"/>
      </w:pPr>
      <w:r>
        <w:rPr>
          <w:sz w:val="24"/>
        </w:rPr>
        <w:t xml:space="preserve">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pPr>
        <w:pStyle w:val="0"/>
        <w:spacing w:before="240" w:line-rule="auto"/>
        <w:ind w:firstLine="540"/>
        <w:jc w:val="both"/>
      </w:pPr>
      <w:r>
        <w:rPr>
          <w:sz w:val="24"/>
        </w:rPr>
        <w:t xml:space="preserve">191. Сбор и временное хранение, накопление медицинских отходов класса Г осуществляется в маркированные емкости ("Отходы. Класс Г").</w:t>
      </w:r>
    </w:p>
    <w:p>
      <w:pPr>
        <w:pStyle w:val="0"/>
        <w:spacing w:before="240" w:line-rule="auto"/>
        <w:ind w:firstLine="540"/>
        <w:jc w:val="both"/>
      </w:pPr>
      <w:r>
        <w:rPr>
          <w:sz w:val="24"/>
        </w:rPr>
        <w:t xml:space="preserve">192. Вывоз и обезвреживание медицинских отходов класса Д осуществляется организацией, имеющей разрешение (лицензию) на данный вид деятельности &lt;49&gt;.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&lt;49&gt; </w:t>
      </w:r>
      <w:r>
        <w:rPr>
          <w:sz w:val="24"/>
        </w:rPr>
        <w:t xml:space="preserve">Статья 14</w:t>
      </w:r>
      <w:r>
        <w:rPr>
          <w:sz w:val="24"/>
        </w:rPr>
        <w:t xml:space="preserve">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pPr>
        <w:pStyle w:val="0"/>
        <w:jc w:val="both"/>
      </w:pPr>
      <w:r>
        <w:rPr>
          <w:sz w:val="24"/>
        </w:rPr>
      </w:r>
    </w:p>
    <w:p>
      <w:pPr>
        <w:pStyle w:val="0"/>
        <w:ind w:firstLine="540"/>
        <w:jc w:val="both"/>
      </w:pPr>
      <w:r>
        <w:rPr>
          <w:sz w:val="24"/>
        </w:rPr>
        <w:t xml:space="preserve">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pPr>
        <w:pStyle w:val="0"/>
        <w:spacing w:before="240" w:line-rule="auto"/>
        <w:ind w:firstLine="540"/>
        <w:jc w:val="both"/>
      </w:pPr>
      <w:r>
        <w:rPr>
          <w:sz w:val="24"/>
        </w:rPr>
        <w:t xml:space="preserve">194. При сборе и дальнейшем обращении с медицинскими отходами запрещается:</w:t>
      </w:r>
    </w:p>
    <w:p>
      <w:pPr>
        <w:pStyle w:val="0"/>
        <w:spacing w:before="240" w:line-rule="auto"/>
        <w:ind w:firstLine="540"/>
        <w:jc w:val="both"/>
      </w:pPr>
      <w:r>
        <w:rPr>
          <w:sz w:val="24"/>
        </w:rPr>
        <w:t xml:space="preserve">вручную разрушать, разрезать медицинские отходы классов Б и В, в целях их обеззараживания;</w:t>
      </w:r>
    </w:p>
    <w:p>
      <w:pPr>
        <w:pStyle w:val="0"/>
        <w:spacing w:before="240" w:line-rule="auto"/>
        <w:ind w:firstLine="540"/>
        <w:jc w:val="both"/>
      </w:pPr>
      <w:r>
        <w:rPr>
          <w:sz w:val="24"/>
        </w:rPr>
        <w:t xml:space="preserve">снимать вручную иглу со шприца после его использования, надевать колпачок на иглу после инъекции;</w:t>
      </w:r>
    </w:p>
    <w:p>
      <w:pPr>
        <w:pStyle w:val="0"/>
        <w:spacing w:before="240" w:line-rule="auto"/>
        <w:ind w:firstLine="540"/>
        <w:jc w:val="both"/>
      </w:pPr>
      <w:r>
        <w:rPr>
          <w:sz w:val="24"/>
        </w:rPr>
        <w:t xml:space="preserve">прессовать контейнеры с иглами, конструкция которых допускает рассыпание игл после прессования;</w:t>
      </w:r>
    </w:p>
    <w:p>
      <w:pPr>
        <w:pStyle w:val="0"/>
        <w:spacing w:before="240" w:line-rule="auto"/>
        <w:ind w:firstLine="540"/>
        <w:jc w:val="both"/>
      </w:pPr>
      <w:r>
        <w:rPr>
          <w:sz w:val="24"/>
        </w:rPr>
        <w:t xml:space="preserve">пересыпать (перегружать) неупакованные медицинские отходы классов Б и В из одной емкости в другую;</w:t>
      </w:r>
    </w:p>
    <w:p>
      <w:pPr>
        <w:pStyle w:val="0"/>
        <w:spacing w:before="240" w:line-rule="auto"/>
        <w:ind w:firstLine="540"/>
        <w:jc w:val="both"/>
      </w:pPr>
      <w:r>
        <w:rPr>
          <w:sz w:val="24"/>
        </w:rPr>
        <w:t xml:space="preserve">утрамбовывать медицинские отходы классов Б и В;</w:t>
      </w:r>
    </w:p>
    <w:p>
      <w:pPr>
        <w:pStyle w:val="0"/>
        <w:spacing w:before="240" w:line-rule="auto"/>
        <w:ind w:firstLine="540"/>
        <w:jc w:val="both"/>
      </w:pPr>
      <w:r>
        <w:rPr>
          <w:sz w:val="24"/>
        </w:rPr>
        <w:t xml:space="preserve">осуществлять любые манипуляции с медицинскими отходами без перчаток или необходимых средств индивидуальной защиты и спецодежды;</w:t>
      </w:r>
    </w:p>
    <w:p>
      <w:pPr>
        <w:pStyle w:val="0"/>
        <w:spacing w:before="240" w:line-rule="auto"/>
        <w:ind w:firstLine="540"/>
        <w:jc w:val="both"/>
      </w:pPr>
      <w:r>
        <w:rPr>
          <w:sz w:val="24"/>
        </w:rPr>
        <w:t xml:space="preserve">использовать мягкую одноразовую упаковку для сбора острого медицинского инструментария и иных острых предметов;</w:t>
      </w:r>
    </w:p>
    <w:p>
      <w:pPr>
        <w:pStyle w:val="0"/>
        <w:spacing w:before="240" w:line-rule="auto"/>
        <w:ind w:firstLine="540"/>
        <w:jc w:val="both"/>
      </w:pPr>
      <w:r>
        <w:rPr>
          <w:sz w:val="24"/>
        </w:rPr>
        <w:t xml:space="preserve">устанавливать одноразовые и многоразовые емкости для сбора медицинских отходов на расстоянии менее 1 метра от нагревательных приборов.</w:t>
      </w:r>
    </w:p>
    <w:p>
      <w:pPr>
        <w:pStyle w:val="0"/>
        <w:spacing w:before="240" w:line-rule="auto"/>
        <w:ind w:firstLine="540"/>
        <w:jc w:val="both"/>
      </w:pPr>
      <w:r>
        <w:rPr>
          <w:sz w:val="24"/>
        </w:rPr>
        <w:t xml:space="preserve">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pPr>
        <w:pStyle w:val="0"/>
        <w:spacing w:before="240" w:line-rule="auto"/>
        <w:ind w:firstLine="540"/>
        <w:jc w:val="both"/>
      </w:pPr>
      <w:r>
        <w:rPr>
          <w:sz w:val="24"/>
        </w:rPr>
        <w:t xml:space="preserve">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pPr>
        <w:pStyle w:val="0"/>
        <w:spacing w:before="240" w:line-rule="auto"/>
        <w:ind w:firstLine="540"/>
        <w:jc w:val="both"/>
      </w:pPr>
      <w:r>
        <w:rPr>
          <w:sz w:val="24"/>
        </w:rPr>
        <w:t xml:space="preserve">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pPr>
        <w:pStyle w:val="0"/>
        <w:spacing w:before="240" w:line-rule="auto"/>
        <w:ind w:firstLine="540"/>
        <w:jc w:val="both"/>
      </w:pPr>
      <w:r>
        <w:rPr>
          <w:sz w:val="24"/>
        </w:rPr>
        <w:t xml:space="preserve">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pPr>
        <w:pStyle w:val="0"/>
        <w:spacing w:before="240" w:line-rule="auto"/>
        <w:ind w:firstLine="540"/>
        <w:jc w:val="both"/>
      </w:pPr>
      <w:r>
        <w:rPr>
          <w:sz w:val="24"/>
        </w:rPr>
        <w:t xml:space="preserve">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pPr>
        <w:pStyle w:val="0"/>
        <w:spacing w:before="240" w:line-rule="auto"/>
        <w:ind w:firstLine="540"/>
        <w:jc w:val="both"/>
      </w:pPr>
      <w:r>
        <w:rPr>
          <w:sz w:val="24"/>
        </w:rPr>
        <w:t xml:space="preserve">закрывает и повторно маркирует упаковку;</w:t>
      </w:r>
    </w:p>
    <w:p>
      <w:pPr>
        <w:pStyle w:val="0"/>
        <w:spacing w:before="240" w:line-rule="auto"/>
        <w:ind w:firstLine="540"/>
        <w:jc w:val="both"/>
      </w:pPr>
      <w:r>
        <w:rPr>
          <w:sz w:val="24"/>
        </w:rPr>
        <w:t xml:space="preserve">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pPr>
        <w:pStyle w:val="0"/>
        <w:spacing w:before="240" w:line-rule="auto"/>
        <w:ind w:firstLine="540"/>
        <w:jc w:val="both"/>
      </w:pPr>
      <w:r>
        <w:rPr>
          <w:sz w:val="24"/>
        </w:rPr>
        <w:t xml:space="preserve">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pPr>
        <w:pStyle w:val="0"/>
        <w:spacing w:before="240" w:line-rule="auto"/>
        <w:ind w:firstLine="540"/>
        <w:jc w:val="both"/>
      </w:pPr>
      <w:r>
        <w:rPr>
          <w:sz w:val="24"/>
        </w:rPr>
        <w:t xml:space="preserve">Использованные средства индивидуальной защиты и спецодежду персонал медицинской организации должен:</w:t>
      </w:r>
    </w:p>
    <w:p>
      <w:pPr>
        <w:pStyle w:val="0"/>
        <w:spacing w:before="240" w:line-rule="auto"/>
        <w:ind w:firstLine="540"/>
        <w:jc w:val="both"/>
      </w:pPr>
      <w:r>
        <w:rPr>
          <w:sz w:val="24"/>
        </w:rPr>
        <w:t xml:space="preserve">собирать в пакет, соответствующий цвету классу опасности отходов;</w:t>
      </w:r>
    </w:p>
    <w:p>
      <w:pPr>
        <w:pStyle w:val="0"/>
        <w:spacing w:before="240" w:line-rule="auto"/>
        <w:ind w:firstLine="540"/>
        <w:jc w:val="both"/>
      </w:pPr>
      <w:r>
        <w:rPr>
          <w:sz w:val="24"/>
        </w:rPr>
        <w:t xml:space="preserve">завязывать или закрывать пакет с помощью бирки-стяжки или других приспособлений;</w:t>
      </w:r>
    </w:p>
    <w:p>
      <w:pPr>
        <w:pStyle w:val="0"/>
        <w:spacing w:before="240" w:line-rule="auto"/>
        <w:ind w:firstLine="540"/>
        <w:jc w:val="both"/>
      </w:pPr>
      <w:r>
        <w:rPr>
          <w:sz w:val="24"/>
        </w:rPr>
        <w:t xml:space="preserve">доставляться персоналом медицинской организации на участок обеззараживания медицинских отходов.</w:t>
      </w:r>
    </w:p>
    <w:p>
      <w:pPr>
        <w:pStyle w:val="0"/>
        <w:spacing w:before="240" w:line-rule="auto"/>
        <w:ind w:firstLine="540"/>
        <w:jc w:val="both"/>
      </w:pPr>
      <w:r>
        <w:rPr>
          <w:sz w:val="24"/>
        </w:rPr>
        <w:t xml:space="preserve">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pPr>
        <w:pStyle w:val="0"/>
        <w:spacing w:before="240" w:line-rule="auto"/>
        <w:ind w:firstLine="540"/>
        <w:jc w:val="both"/>
      </w:pPr>
      <w:r>
        <w:rPr>
          <w:sz w:val="24"/>
        </w:rPr>
        <w:t xml:space="preserve">а)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pPr>
        <w:pStyle w:val="0"/>
        <w:spacing w:before="240" w:line-rule="auto"/>
        <w:ind w:firstLine="540"/>
        <w:jc w:val="both"/>
      </w:pPr>
      <w:r>
        <w:rPr>
          <w:sz w:val="24"/>
        </w:rPr>
        <w:t xml:space="preserve">б)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pPr>
        <w:pStyle w:val="0"/>
        <w:spacing w:before="240" w:line-rule="auto"/>
        <w:ind w:firstLine="540"/>
        <w:jc w:val="both"/>
      </w:pPr>
      <w:r>
        <w:rPr>
          <w:sz w:val="24"/>
        </w:rPr>
        <w:t xml:space="preserve">в)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pPr>
        <w:pStyle w:val="0"/>
        <w:spacing w:before="240" w:line-rule="auto"/>
        <w:ind w:firstLine="540"/>
        <w:jc w:val="both"/>
      </w:pPr>
      <w:r>
        <w:rPr>
          <w:sz w:val="24"/>
        </w:rPr>
        <w:t xml:space="preserve">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pPr>
        <w:pStyle w:val="0"/>
        <w:spacing w:before="240" w:line-rule="auto"/>
        <w:ind w:firstLine="540"/>
        <w:jc w:val="both"/>
      </w:pPr>
      <w:r>
        <w:rPr>
          <w:sz w:val="24"/>
        </w:rPr>
        <w:t xml:space="preserve">д)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pPr>
        <w:pStyle w:val="0"/>
        <w:spacing w:before="240" w:line-rule="auto"/>
        <w:ind w:firstLine="540"/>
        <w:jc w:val="both"/>
      </w:pPr>
      <w:r>
        <w:rPr>
          <w:sz w:val="24"/>
        </w:rPr>
        <w:t xml:space="preserve">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pPr>
        <w:pStyle w:val="0"/>
        <w:spacing w:before="240" w:line-rule="auto"/>
        <w:ind w:firstLine="540"/>
        <w:jc w:val="both"/>
      </w:pPr>
      <w:r>
        <w:rPr>
          <w:sz w:val="24"/>
        </w:rPr>
        <w:t xml:space="preserve">е) 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pPr>
        <w:pStyle w:val="0"/>
        <w:spacing w:before="240" w:line-rule="auto"/>
        <w:ind w:firstLine="540"/>
        <w:jc w:val="both"/>
      </w:pPr>
      <w:r>
        <w:rPr>
          <w:sz w:val="24"/>
        </w:rPr>
        <w:t xml:space="preserve">ж)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pPr>
        <w:pStyle w:val="0"/>
        <w:spacing w:before="240" w:line-rule="auto"/>
        <w:ind w:firstLine="540"/>
        <w:jc w:val="both"/>
      </w:pPr>
      <w:r>
        <w:rPr>
          <w:sz w:val="24"/>
        </w:rPr>
        <w:t xml:space="preserve">з)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pPr>
        <w:pStyle w:val="0"/>
        <w:spacing w:before="240" w:line-rule="auto"/>
        <w:ind w:firstLine="540"/>
        <w:jc w:val="both"/>
      </w:pPr>
      <w:r>
        <w:rPr>
          <w:sz w:val="24"/>
        </w:rPr>
        <w:t xml:space="preserve">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pPr>
        <w:pStyle w:val="0"/>
        <w:spacing w:before="240" w:line-rule="auto"/>
        <w:ind w:firstLine="540"/>
        <w:jc w:val="both"/>
      </w:pPr>
      <w:r>
        <w:rPr>
          <w:sz w:val="24"/>
        </w:rPr>
        <w:t xml:space="preserve">к)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pPr>
        <w:pStyle w:val="0"/>
        <w:spacing w:before="240" w:line-rule="auto"/>
        <w:ind w:firstLine="540"/>
        <w:jc w:val="both"/>
      </w:pPr>
      <w:r>
        <w:rPr>
          <w:sz w:val="24"/>
        </w:rPr>
        <w:t xml:space="preserve">л) персонал медицинской организации осуществляет обеззараживание и уничтожение вакцин.</w:t>
      </w:r>
    </w:p>
    <w:p>
      <w:pPr>
        <w:pStyle w:val="0"/>
        <w:spacing w:before="240" w:line-rule="auto"/>
        <w:ind w:firstLine="540"/>
        <w:jc w:val="both"/>
      </w:pPr>
      <w:r>
        <w:rPr>
          <w:sz w:val="24"/>
        </w:rPr>
        <w:t xml:space="preserve">201. К условиям хранения медицинских отходов предъявляются следующие санитарно-эпидемиологические требования:</w:t>
      </w:r>
    </w:p>
    <w:p>
      <w:pPr>
        <w:pStyle w:val="0"/>
        <w:spacing w:before="240" w:line-rule="auto"/>
        <w:ind w:firstLine="540"/>
        <w:jc w:val="both"/>
      </w:pPr>
      <w:r>
        <w:rPr>
          <w:sz w:val="24"/>
        </w:rPr>
        <w:t xml:space="preserve">а)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pPr>
        <w:pStyle w:val="0"/>
        <w:spacing w:before="240" w:line-rule="auto"/>
        <w:ind w:firstLine="540"/>
        <w:jc w:val="both"/>
      </w:pPr>
      <w:r>
        <w:rPr>
          <w:sz w:val="24"/>
        </w:rPr>
        <w:t xml:space="preserve">б)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pPr>
        <w:pStyle w:val="0"/>
        <w:spacing w:before="240" w:line-rule="auto"/>
        <w:ind w:firstLine="540"/>
        <w:jc w:val="both"/>
      </w:pPr>
      <w:r>
        <w:rPr>
          <w:sz w:val="24"/>
        </w:rPr>
        <w:t xml:space="preserve">в)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pPr>
        <w:pStyle w:val="0"/>
        <w:spacing w:before="240" w:line-rule="auto"/>
        <w:ind w:firstLine="540"/>
        <w:jc w:val="both"/>
      </w:pPr>
      <w:r>
        <w:rPr>
          <w:sz w:val="24"/>
        </w:rPr>
        <w:t xml:space="preserve">г)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pPr>
        <w:pStyle w:val="0"/>
        <w:spacing w:before="240" w:line-rule="auto"/>
        <w:ind w:firstLine="540"/>
        <w:jc w:val="both"/>
      </w:pPr>
      <w:r>
        <w:rPr>
          <w:sz w:val="24"/>
        </w:rPr>
        <w:t xml:space="preserve">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pPr>
        <w:pStyle w:val="0"/>
        <w:spacing w:before="240" w:line-rule="auto"/>
        <w:ind w:firstLine="540"/>
        <w:jc w:val="both"/>
      </w:pPr>
      <w:r>
        <w:rPr>
          <w:sz w:val="24"/>
        </w:rPr>
        <w:t xml:space="preserve">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pPr>
        <w:pStyle w:val="0"/>
        <w:spacing w:before="240" w:line-rule="auto"/>
        <w:ind w:firstLine="540"/>
        <w:jc w:val="both"/>
      </w:pPr>
      <w:r>
        <w:rPr>
          <w:sz w:val="24"/>
        </w:rPr>
        <w:t xml:space="preserve">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pPr>
        <w:pStyle w:val="0"/>
        <w:spacing w:before="240" w:line-rule="auto"/>
        <w:ind w:firstLine="540"/>
        <w:jc w:val="both"/>
      </w:pPr>
      <w:r>
        <w:rPr>
          <w:sz w:val="24"/>
        </w:rPr>
        <w:t xml:space="preserve">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pPr>
        <w:pStyle w:val="0"/>
        <w:spacing w:before="240" w:line-rule="auto"/>
        <w:ind w:firstLine="540"/>
        <w:jc w:val="both"/>
      </w:pPr>
      <w:r>
        <w:rPr>
          <w:sz w:val="24"/>
        </w:rPr>
        <w:t xml:space="preserve">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pPr>
        <w:pStyle w:val="0"/>
        <w:spacing w:before="240" w:line-rule="auto"/>
        <w:ind w:firstLine="540"/>
        <w:jc w:val="both"/>
      </w:pPr>
      <w:r>
        <w:rPr>
          <w:sz w:val="24"/>
        </w:rPr>
        <w:t xml:space="preserve">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pPr>
        <w:pStyle w:val="0"/>
        <w:spacing w:before="240" w:line-rule="auto"/>
        <w:ind w:firstLine="540"/>
        <w:jc w:val="both"/>
      </w:pPr>
      <w:r>
        <w:rPr>
          <w:sz w:val="24"/>
        </w:rPr>
        <w:t xml:space="preserve">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pPr>
        <w:pStyle w:val="0"/>
        <w:spacing w:before="240" w:line-rule="auto"/>
        <w:ind w:firstLine="540"/>
        <w:jc w:val="both"/>
      </w:pPr>
      <w:r>
        <w:rPr>
          <w:sz w:val="24"/>
        </w:rPr>
        <w:t xml:space="preserve">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pPr>
        <w:pStyle w:val="0"/>
        <w:spacing w:before="240" w:line-rule="auto"/>
        <w:ind w:firstLine="540"/>
        <w:jc w:val="both"/>
      </w:pPr>
      <w:r>
        <w:rPr>
          <w:sz w:val="24"/>
        </w:rPr>
        <w:t xml:space="preserve">кабина водителя должна быть отделена от кузова автомобиля;</w:t>
      </w:r>
    </w:p>
    <w:p>
      <w:pPr>
        <w:pStyle w:val="0"/>
        <w:spacing w:before="240" w:line-rule="auto"/>
        <w:ind w:firstLine="540"/>
        <w:jc w:val="both"/>
      </w:pPr>
      <w:r>
        <w:rPr>
          <w:sz w:val="24"/>
        </w:rPr>
        <w:t xml:space="preserve">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pPr>
        <w:pStyle w:val="0"/>
        <w:spacing w:before="240" w:line-rule="auto"/>
        <w:ind w:firstLine="540"/>
        <w:jc w:val="both"/>
      </w:pPr>
      <w:r>
        <w:rPr>
          <w:sz w:val="24"/>
        </w:rPr>
        <w:t xml:space="preserve">при транспортировке продолжительностью более 4-х часов отходов, хранившихся в морозильных камерах, используется охлаждаемый транспорт;</w:t>
      </w:r>
    </w:p>
    <w:p>
      <w:pPr>
        <w:pStyle w:val="0"/>
        <w:spacing w:before="240" w:line-rule="auto"/>
        <w:ind w:firstLine="540"/>
        <w:jc w:val="both"/>
      </w:pPr>
      <w:r>
        <w:rPr>
          <w:sz w:val="24"/>
        </w:rPr>
        <w:t xml:space="preserve">в кузове транспорта должны быть предусмотрены приспособления для фиксации контейнеров, их погрузки и выгрузки;</w:t>
      </w:r>
    </w:p>
    <w:p>
      <w:pPr>
        <w:pStyle w:val="0"/>
        <w:spacing w:before="240" w:line-rule="auto"/>
        <w:ind w:firstLine="540"/>
        <w:jc w:val="both"/>
      </w:pPr>
      <w:r>
        <w:rPr>
          <w:sz w:val="24"/>
        </w:rPr>
        <w:t xml:space="preserve">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pPr>
        <w:pStyle w:val="0"/>
        <w:spacing w:before="240" w:line-rule="auto"/>
        <w:ind w:firstLine="540"/>
        <w:jc w:val="both"/>
      </w:pPr>
      <w:r>
        <w:rPr>
          <w:sz w:val="24"/>
        </w:rPr>
        <w:t xml:space="preserve">транспорт,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pPr>
        <w:pStyle w:val="0"/>
        <w:spacing w:before="240" w:line-rule="auto"/>
        <w:ind w:firstLine="540"/>
        <w:jc w:val="both"/>
      </w:pPr>
      <w:r>
        <w:rPr>
          <w:sz w:val="24"/>
        </w:rPr>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history="0" w:anchor="P1363" w:tooltip="Приложение N 8">
        <w:r>
          <w:rPr>
            <w:sz w:val="24"/>
            <w:color w:val="0000ff"/>
          </w:rPr>
          <w:t xml:space="preserve">приложении N 8</w:t>
        </w:r>
      </w:hyperlink>
      <w:r>
        <w:rPr>
          <w:sz w:val="24"/>
        </w:rPr>
        <w:t xml:space="preserve"> к Санитарным правилам):</w:t>
      </w:r>
    </w:p>
    <w:p>
      <w:pPr>
        <w:pStyle w:val="0"/>
        <w:spacing w:before="240" w:line-rule="auto"/>
        <w:ind w:firstLine="540"/>
        <w:jc w:val="both"/>
      </w:pPr>
      <w:r>
        <w:rPr>
          <w:sz w:val="24"/>
        </w:rPr>
        <w:t xml:space="preserve">технологический журнал учета отходов в структурном подразделении в соответствии с классом отхода;</w:t>
      </w:r>
    </w:p>
    <w:p>
      <w:pPr>
        <w:pStyle w:val="0"/>
        <w:spacing w:before="240" w:line-rule="auto"/>
        <w:ind w:firstLine="540"/>
        <w:jc w:val="both"/>
      </w:pPr>
      <w:r>
        <w:rPr>
          <w:sz w:val="24"/>
        </w:rPr>
        <w:t xml:space="preserve">технологический журнал учета медицинских отходов медицинской организации;</w:t>
      </w:r>
    </w:p>
    <w:p>
      <w:pPr>
        <w:pStyle w:val="0"/>
        <w:spacing w:before="240" w:line-rule="auto"/>
        <w:ind w:firstLine="540"/>
        <w:jc w:val="both"/>
      </w:pPr>
      <w:r>
        <w:rPr>
          <w:sz w:val="24"/>
        </w:rPr>
        <w:t xml:space="preserve">технологический журнал участка по обращению с отходами.</w:t>
      </w:r>
    </w:p>
    <w:p>
      <w:pPr>
        <w:pStyle w:val="0"/>
        <w:spacing w:before="240" w:line-rule="auto"/>
        <w:ind w:firstLine="540"/>
        <w:jc w:val="both"/>
      </w:pPr>
      <w:r>
        <w:rPr>
          <w:sz w:val="24"/>
        </w:rPr>
        <w:t xml:space="preserve">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pPr>
        <w:pStyle w:val="0"/>
        <w:spacing w:before="240" w:line-rule="auto"/>
        <w:ind w:firstLine="540"/>
        <w:jc w:val="both"/>
      </w:pPr>
      <w:r>
        <w:rPr>
          <w:sz w:val="24"/>
        </w:rPr>
        <w:t xml:space="preserve">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pPr>
        <w:pStyle w:val="0"/>
        <w:spacing w:before="240" w:line-rule="auto"/>
        <w:ind w:firstLine="540"/>
        <w:jc w:val="both"/>
      </w:pPr>
      <w:r>
        <w:rPr>
          <w:sz w:val="24"/>
        </w:rPr>
        <w:t xml:space="preserve">а) визуальную и документальную проверку (не реже 1 раза в месяц):</w:t>
      </w:r>
    </w:p>
    <w:p>
      <w:pPr>
        <w:pStyle w:val="0"/>
        <w:spacing w:before="240" w:line-rule="auto"/>
        <w:ind w:firstLine="540"/>
        <w:jc w:val="both"/>
      </w:pPr>
      <w:r>
        <w:rPr>
          <w:sz w:val="24"/>
        </w:rPr>
        <w:t xml:space="preserve">количества расходных материалов (запас пакетов, контейнеров), средств малой механизации, дезинфицирующих средств;</w:t>
      </w:r>
    </w:p>
    <w:p>
      <w:pPr>
        <w:pStyle w:val="0"/>
        <w:spacing w:before="240" w:line-rule="auto"/>
        <w:ind w:firstLine="540"/>
        <w:jc w:val="both"/>
      </w:pPr>
      <w:r>
        <w:rPr>
          <w:sz w:val="24"/>
        </w:rPr>
        <w:t xml:space="preserve">обеспеченности персонала средствами индивидуальной защиты, организации централизованной стирки спецодежды и регулярной ее смены;</w:t>
      </w:r>
    </w:p>
    <w:p>
      <w:pPr>
        <w:pStyle w:val="0"/>
        <w:spacing w:before="240" w:line-rule="auto"/>
        <w:ind w:firstLine="540"/>
        <w:jc w:val="both"/>
      </w:pPr>
      <w:r>
        <w:rPr>
          <w:sz w:val="24"/>
        </w:rPr>
        <w:t xml:space="preserve">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pPr>
        <w:pStyle w:val="0"/>
        <w:spacing w:before="240" w:line-rule="auto"/>
        <w:ind w:firstLine="540"/>
        <w:jc w:val="both"/>
      </w:pPr>
      <w:r>
        <w:rPr>
          <w:sz w:val="24"/>
        </w:rPr>
        <w:t xml:space="preserve">соблюдения режимов обеззараживания, обезвреживания медицинских отходов, средств их накопления, транспортировки, спецодежды;</w:t>
      </w:r>
    </w:p>
    <w:p>
      <w:pPr>
        <w:pStyle w:val="0"/>
        <w:spacing w:before="240" w:line-rule="auto"/>
        <w:ind w:firstLine="540"/>
        <w:jc w:val="both"/>
      </w:pPr>
      <w:r>
        <w:rPr>
          <w:sz w:val="24"/>
        </w:rPr>
        <w:t xml:space="preserve">регулярности вывоза медицинских отходов.</w:t>
      </w:r>
    </w:p>
    <w:p>
      <w:pPr>
        <w:pStyle w:val="0"/>
        <w:spacing w:before="240" w:line-rule="auto"/>
        <w:ind w:firstLine="540"/>
        <w:jc w:val="both"/>
      </w:pPr>
      <w:r>
        <w:rPr>
          <w:sz w:val="24"/>
        </w:rPr>
        <w:t xml:space="preserve">б) лабораторно-инструментальную проверку:</w:t>
      </w:r>
    </w:p>
    <w:p>
      <w:pPr>
        <w:pStyle w:val="0"/>
        <w:spacing w:before="240" w:line-rule="auto"/>
        <w:ind w:firstLine="540"/>
        <w:jc w:val="both"/>
      </w:pPr>
      <w:r>
        <w:rPr>
          <w:sz w:val="24"/>
        </w:rPr>
        <w:t xml:space="preserve">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pPr>
        <w:pStyle w:val="0"/>
        <w:spacing w:before="240" w:line-rule="auto"/>
        <w:ind w:firstLine="540"/>
        <w:jc w:val="both"/>
      </w:pPr>
      <w:r>
        <w:rPr>
          <w:sz w:val="24"/>
        </w:rPr>
        <w:t xml:space="preserve">211. Санитарно-эпидемиологические требования к участкам по обращению с медицинскими отходами классов Б и В (далее - участок):</w:t>
      </w:r>
    </w:p>
    <w:p>
      <w:pPr>
        <w:pStyle w:val="0"/>
        <w:spacing w:before="240" w:line-rule="auto"/>
        <w:ind w:firstLine="540"/>
        <w:jc w:val="both"/>
      </w:pPr>
      <w:r>
        <w:rPr>
          <w:sz w:val="24"/>
        </w:rPr>
        <w:t xml:space="preserve">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pPr>
        <w:pStyle w:val="0"/>
        <w:spacing w:before="240" w:line-rule="auto"/>
        <w:ind w:firstLine="540"/>
        <w:jc w:val="both"/>
      </w:pPr>
      <w:r>
        <w:rPr>
          <w:sz w:val="24"/>
        </w:rPr>
        <w:t xml:space="preserve">б)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pPr>
        <w:pStyle w:val="0"/>
        <w:spacing w:before="240" w:line-rule="auto"/>
        <w:ind w:firstLine="540"/>
        <w:jc w:val="both"/>
      </w:pPr>
      <w:r>
        <w:rPr>
          <w:sz w:val="24"/>
        </w:rPr>
        <w:t xml:space="preserve">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pPr>
        <w:pStyle w:val="0"/>
        <w:spacing w:before="240" w:line-rule="auto"/>
        <w:ind w:firstLine="540"/>
        <w:jc w:val="both"/>
      </w:pPr>
      <w:r>
        <w:rPr>
          <w:sz w:val="24"/>
        </w:rPr>
        <w:t xml:space="preserve">в) помещения участка делятся на зоны:</w:t>
      </w:r>
    </w:p>
    <w:p>
      <w:pPr>
        <w:pStyle w:val="0"/>
        <w:spacing w:before="240" w:line-rule="auto"/>
        <w:ind w:firstLine="540"/>
        <w:jc w:val="both"/>
      </w:pPr>
      <w:r>
        <w:rPr>
          <w:sz w:val="24"/>
        </w:rPr>
        <w:t xml:space="preserve">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pPr>
        <w:pStyle w:val="0"/>
        <w:spacing w:before="240" w:line-rule="auto"/>
        <w:ind w:firstLine="540"/>
        <w:jc w:val="both"/>
      </w:pPr>
      <w:r>
        <w:rPr>
          <w:sz w:val="24"/>
        </w:rPr>
        <w:t xml:space="preserve">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pPr>
        <w:pStyle w:val="0"/>
        <w:spacing w:before="240" w:line-rule="auto"/>
        <w:ind w:firstLine="540"/>
        <w:jc w:val="both"/>
      </w:pPr>
      <w:r>
        <w:rPr>
          <w:sz w:val="24"/>
        </w:rPr>
        <w:t xml:space="preserve">г) поверхность стен, пола, потолков, мебели и оборудования должна быть гладкой, устойчивой к воздействию влаги, моющих и дезинфицирующих средств;</w:t>
      </w:r>
    </w:p>
    <w:p>
      <w:pPr>
        <w:pStyle w:val="0"/>
        <w:spacing w:before="240" w:line-rule="auto"/>
        <w:ind w:firstLine="540"/>
        <w:jc w:val="both"/>
      </w:pPr>
      <w:r>
        <w:rPr>
          <w:sz w:val="24"/>
        </w:rPr>
        <w:t xml:space="preserve">д) в помещениях участка должна быть автономная приточно-вытяжная вентиляция с механическим побуждением.</w:t>
      </w:r>
    </w:p>
    <w:p>
      <w:pPr>
        <w:pStyle w:val="0"/>
        <w:spacing w:before="240" w:line-rule="auto"/>
        <w:ind w:firstLine="540"/>
        <w:jc w:val="both"/>
      </w:pPr>
      <w:r>
        <w:rPr>
          <w:sz w:val="24"/>
        </w:rPr>
        <w:t xml:space="preserve">Из помещений грязной зоны должна быть оборудована вытяжная вентиляция с механическим побуждением без устройства организованного притока;</w:t>
      </w:r>
    </w:p>
    <w:p>
      <w:pPr>
        <w:pStyle w:val="0"/>
        <w:spacing w:before="240" w:line-rule="auto"/>
        <w:ind w:firstLine="540"/>
        <w:jc w:val="both"/>
      </w:pPr>
      <w:r>
        <w:rPr>
          <w:sz w:val="24"/>
        </w:rPr>
        <w:t xml:space="preserve">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pPr>
        <w:pStyle w:val="0"/>
        <w:spacing w:before="240" w:line-rule="auto"/>
        <w:ind w:firstLine="540"/>
        <w:jc w:val="both"/>
      </w:pPr>
      <w:r>
        <w:rPr>
          <w:sz w:val="24"/>
        </w:rPr>
        <w:t xml:space="preserve">ж) помещения участка должны быть оборудованы устройствами обеззараживания воздуха;</w:t>
      </w:r>
    </w:p>
    <w:p>
      <w:pPr>
        <w:pStyle w:val="0"/>
        <w:spacing w:before="240" w:line-rule="auto"/>
        <w:ind w:firstLine="540"/>
        <w:jc w:val="both"/>
      </w:pPr>
      <w:r>
        <w:rPr>
          <w:sz w:val="24"/>
        </w:rPr>
        <w:t xml:space="preserve">з) персонал организации по обращению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pPr>
        <w:pStyle w:val="0"/>
        <w:spacing w:before="240" w:line-rule="auto"/>
        <w:ind w:firstLine="540"/>
        <w:jc w:val="both"/>
      </w:pPr>
      <w:r>
        <w:rPr>
          <w:sz w:val="24"/>
        </w:rPr>
        <w:t xml:space="preserve">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pPr>
        <w:pStyle w:val="0"/>
        <w:spacing w:before="240" w:line-rule="auto"/>
        <w:ind w:firstLine="540"/>
        <w:jc w:val="both"/>
      </w:pPr>
      <w:r>
        <w:rPr>
          <w:sz w:val="24"/>
        </w:rPr>
        <w:t xml:space="preserve">212. Обращение с отходами производства должно осуществляться в соответствии с требованиями </w:t>
      </w:r>
      <w:hyperlink w:history="0" w:anchor="P782" w:tooltip="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
        <w:r>
          <w:rPr>
            <w:sz w:val="24"/>
            <w:color w:val="0000ff"/>
          </w:rPr>
          <w:t xml:space="preserve">пунктов 213</w:t>
        </w:r>
      </w:hyperlink>
      <w:r>
        <w:rPr>
          <w:sz w:val="24"/>
        </w:rPr>
        <w:t xml:space="preserve"> - </w:t>
      </w:r>
      <w:hyperlink w:history="0" w:anchor="P819" w:tooltip="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
        <w:r>
          <w:rPr>
            <w:sz w:val="24"/>
            <w:color w:val="0000ff"/>
          </w:rPr>
          <w:t xml:space="preserve">239</w:t>
        </w:r>
      </w:hyperlink>
      <w:r>
        <w:rPr>
          <w:sz w:val="24"/>
        </w:rPr>
        <w:t xml:space="preserve"> Санитарных правил, которые не распространяются на:</w:t>
      </w:r>
    </w:p>
    <w:p>
      <w:pPr>
        <w:pStyle w:val="0"/>
        <w:spacing w:before="240" w:line-rule="auto"/>
        <w:ind w:firstLine="540"/>
        <w:jc w:val="both"/>
      </w:pPr>
      <w:r>
        <w:rPr>
          <w:sz w:val="24"/>
        </w:rPr>
        <w:t xml:space="preserve">полигоны захоронения радиоактивных отходов;</w:t>
      </w:r>
    </w:p>
    <w:p>
      <w:pPr>
        <w:pStyle w:val="0"/>
        <w:spacing w:before="240" w:line-rule="auto"/>
        <w:ind w:firstLine="540"/>
        <w:jc w:val="both"/>
      </w:pPr>
      <w:r>
        <w:rPr>
          <w:sz w:val="24"/>
        </w:rPr>
        <w:t xml:space="preserve">могильники для органических веществ;</w:t>
      </w:r>
    </w:p>
    <w:p>
      <w:pPr>
        <w:pStyle w:val="0"/>
        <w:spacing w:before="240" w:line-rule="auto"/>
        <w:ind w:firstLine="540"/>
        <w:jc w:val="both"/>
      </w:pPr>
      <w:r>
        <w:rPr>
          <w:sz w:val="24"/>
        </w:rPr>
        <w:t xml:space="preserve">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bookmarkStart w:id="782" w:name="P782"/>
    <w:bookmarkEnd w:id="782"/>
    <w:p>
      <w:pPr>
        <w:pStyle w:val="0"/>
        <w:spacing w:before="240" w:line-rule="auto"/>
        <w:ind w:firstLine="540"/>
        <w:jc w:val="both"/>
      </w:pPr>
      <w:r>
        <w:rPr>
          <w:sz w:val="24"/>
        </w:rPr>
        <w:t xml:space="preserve">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pPr>
        <w:pStyle w:val="0"/>
        <w:spacing w:before="240" w:line-rule="auto"/>
        <w:ind w:firstLine="540"/>
        <w:jc w:val="both"/>
      </w:pPr>
      <w:r>
        <w:rPr>
          <w:sz w:val="24"/>
        </w:rPr>
        <w:t xml:space="preserve">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pPr>
        <w:pStyle w:val="0"/>
        <w:spacing w:before="240" w:line-rule="auto"/>
        <w:ind w:firstLine="540"/>
        <w:jc w:val="both"/>
      </w:pPr>
      <w:r>
        <w:rPr>
          <w:sz w:val="24"/>
        </w:rPr>
        <w:t xml:space="preserve">215. Основные способы накопления и хранения отходов производства в зависимости от их физико-химических свойств:</w:t>
      </w:r>
    </w:p>
    <w:p>
      <w:pPr>
        <w:pStyle w:val="0"/>
        <w:spacing w:before="240" w:line-rule="auto"/>
        <w:ind w:firstLine="540"/>
        <w:jc w:val="both"/>
      </w:pPr>
      <w:r>
        <w:rPr>
          <w:sz w:val="24"/>
        </w:rPr>
        <w:t xml:space="preserve">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pPr>
        <w:pStyle w:val="0"/>
        <w:spacing w:before="240" w:line-rule="auto"/>
        <w:ind w:firstLine="540"/>
        <w:jc w:val="both"/>
      </w:pPr>
      <w:r>
        <w:rPr>
          <w:sz w:val="24"/>
        </w:rPr>
        <w:t xml:space="preserve">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pPr>
        <w:pStyle w:val="0"/>
        <w:spacing w:before="240" w:line-rule="auto"/>
        <w:ind w:firstLine="540"/>
        <w:jc w:val="both"/>
      </w:pPr>
      <w:r>
        <w:rPr>
          <w:sz w:val="24"/>
        </w:rPr>
        <w:t xml:space="preserve">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pPr>
        <w:pStyle w:val="0"/>
        <w:spacing w:before="240" w:line-rule="auto"/>
        <w:ind w:firstLine="540"/>
        <w:jc w:val="both"/>
      </w:pPr>
      <w:r>
        <w:rPr>
          <w:sz w:val="24"/>
        </w:rPr>
        <w:t xml:space="preserve">216. Накопление отходов допускается только в специально оборудованных местах накопления отходов, соответствующих требованиям Санитарных правил.</w:t>
      </w:r>
    </w:p>
    <w:p>
      <w:pPr>
        <w:pStyle w:val="0"/>
        <w:spacing w:before="240" w:line-rule="auto"/>
        <w:ind w:firstLine="540"/>
        <w:jc w:val="both"/>
      </w:pPr>
      <w:r>
        <w:rPr>
          <w:sz w:val="24"/>
        </w:rPr>
        <w:t xml:space="preserve">217. Хранение сыпучих и летучих отходов в открытом виде не допускается. Допускается храненение мелкодисперсных отходов в открытом виде на промплощадках при условии применения средств пылеподавления.</w:t>
      </w:r>
    </w:p>
    <w:p>
      <w:pPr>
        <w:pStyle w:val="0"/>
        <w:spacing w:before="240" w:line-rule="auto"/>
        <w:ind w:firstLine="540"/>
        <w:jc w:val="both"/>
      </w:pPr>
      <w:r>
        <w:rPr>
          <w:sz w:val="24"/>
        </w:rPr>
        <w:t xml:space="preserve">218. Условия накопления определяются классом опасности отходов &lt;50&gt;,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&lt;50&gt; </w:t>
      </w:r>
      <w:r>
        <w:rPr>
          <w:sz w:val="24"/>
        </w:rPr>
        <w:t xml:space="preserve">Статья 4.1</w:t>
      </w:r>
      <w:r>
        <w:rPr>
          <w:sz w:val="24"/>
        </w:rPr>
        <w:t xml:space="preserve"> Федерального закона от 24.06.1998 N 89-ФЗ.</w:t>
      </w:r>
    </w:p>
    <w:p>
      <w:pPr>
        <w:pStyle w:val="0"/>
        <w:jc w:val="both"/>
      </w:pPr>
      <w:r>
        <w:rPr>
          <w:sz w:val="24"/>
        </w:rPr>
      </w:r>
    </w:p>
    <w:p>
      <w:pPr>
        <w:pStyle w:val="0"/>
        <w:ind w:firstLine="540"/>
        <w:jc w:val="both"/>
      </w:pPr>
      <w:r>
        <w:rPr>
          <w:sz w:val="24"/>
        </w:rPr>
        <w:t xml:space="preserve">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pPr>
        <w:pStyle w:val="0"/>
        <w:spacing w:before="240" w:line-rule="auto"/>
        <w:ind w:firstLine="540"/>
        <w:jc w:val="both"/>
      </w:pPr>
      <w:r>
        <w:rPr>
          <w:sz w:val="24"/>
        </w:rPr>
        <w:t xml:space="preserve">219. Накопление отходов I - II классов опасности должно осуществляться в закрытых складах раздельно.</w:t>
      </w:r>
    </w:p>
    <w:p>
      <w:pPr>
        <w:pStyle w:val="0"/>
        <w:spacing w:before="240" w:line-rule="auto"/>
        <w:ind w:firstLine="540"/>
        <w:jc w:val="both"/>
      </w:pPr>
      <w:r>
        <w:rPr>
          <w:sz w:val="24"/>
        </w:rPr>
        <w:t xml:space="preserve">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pPr>
        <w:pStyle w:val="0"/>
        <w:spacing w:before="240" w:line-rule="auto"/>
        <w:ind w:firstLine="540"/>
        <w:jc w:val="both"/>
      </w:pPr>
      <w:r>
        <w:rPr>
          <w:sz w:val="24"/>
        </w:rPr>
        <w:t xml:space="preserve">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pPr>
        <w:pStyle w:val="0"/>
        <w:spacing w:before="240" w:line-rule="auto"/>
        <w:ind w:firstLine="540"/>
        <w:jc w:val="both"/>
      </w:pPr>
      <w:r>
        <w:rPr>
          <w:sz w:val="24"/>
        </w:rPr>
        <w:t xml:space="preserve">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pPr>
        <w:pStyle w:val="0"/>
        <w:spacing w:before="240" w:line-rule="auto"/>
        <w:ind w:firstLine="540"/>
        <w:jc w:val="both"/>
      </w:pPr>
      <w:r>
        <w:rPr>
          <w:sz w:val="24"/>
        </w:rPr>
        <w:t xml:space="preserve">поверхность площадки должна иметь твердое покрытие (асфальт, бетон, полимербетон, керамическая плитка).</w:t>
      </w:r>
    </w:p>
    <w:p>
      <w:pPr>
        <w:pStyle w:val="0"/>
        <w:spacing w:before="240" w:line-rule="auto"/>
        <w:ind w:firstLine="540"/>
        <w:jc w:val="both"/>
      </w:pPr>
      <w:r>
        <w:rPr>
          <w:sz w:val="24"/>
        </w:rPr>
        <w:t xml:space="preserve">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pPr>
        <w:pStyle w:val="0"/>
        <w:spacing w:before="240" w:line-rule="auto"/>
        <w:ind w:firstLine="540"/>
        <w:jc w:val="both"/>
      </w:pPr>
      <w:r>
        <w:rPr>
          <w:sz w:val="24"/>
        </w:rPr>
        <w:t xml:space="preserve">Поступление загрязненного ливнестока в общегородскую систему дождевой канализации или сброс в ближайшие водоемы без очистки не допускается.</w:t>
      </w:r>
    </w:p>
    <w:p>
      <w:pPr>
        <w:pStyle w:val="0"/>
        <w:spacing w:before="240" w:line-rule="auto"/>
        <w:ind w:firstLine="540"/>
        <w:jc w:val="both"/>
      </w:pPr>
      <w:r>
        <w:rPr>
          <w:sz w:val="24"/>
        </w:rPr>
        <w:t xml:space="preserve">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pPr>
        <w:pStyle w:val="0"/>
        <w:spacing w:before="240" w:line-rule="auto"/>
        <w:ind w:firstLine="540"/>
        <w:jc w:val="both"/>
      </w:pPr>
      <w:r>
        <w:rPr>
          <w:sz w:val="24"/>
        </w:rPr>
        <w:t xml:space="preserve">223. Отходы IV класса опасности должны складироваться в виде специально спланированных отвалов и насыпей.</w:t>
      </w:r>
    </w:p>
    <w:bookmarkStart w:id="804" w:name="P804"/>
    <w:bookmarkEnd w:id="804"/>
    <w:p>
      <w:pPr>
        <w:pStyle w:val="0"/>
        <w:spacing w:before="240" w:line-rule="auto"/>
        <w:ind w:firstLine="540"/>
        <w:jc w:val="both"/>
      </w:pPr>
      <w:r>
        <w:rPr>
          <w:sz w:val="24"/>
        </w:rPr>
        <w:t xml:space="preserve">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pPr>
        <w:pStyle w:val="0"/>
        <w:spacing w:before="240" w:line-rule="auto"/>
        <w:ind w:firstLine="540"/>
        <w:jc w:val="both"/>
      </w:pPr>
      <w:r>
        <w:rPr>
          <w:sz w:val="24"/>
        </w:rPr>
        <w:t xml:space="preserve">225. Немедленному вывозу с территории подлежат отходы, при временном накоплении которых возникает превышение критериев, указанных в </w:t>
      </w:r>
      <w:hyperlink w:history="0" w:anchor="P804" w:tooltip="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
        <w:r>
          <w:rPr>
            <w:sz w:val="24"/>
            <w:color w:val="0000ff"/>
          </w:rPr>
          <w:t xml:space="preserve">пункте 224</w:t>
        </w:r>
      </w:hyperlink>
      <w:r>
        <w:rPr>
          <w:sz w:val="24"/>
        </w:rPr>
        <w:t xml:space="preserve"> Санитарных правил.</w:t>
      </w:r>
    </w:p>
    <w:p>
      <w:pPr>
        <w:pStyle w:val="0"/>
        <w:spacing w:before="240" w:line-rule="auto"/>
        <w:ind w:firstLine="540"/>
        <w:jc w:val="both"/>
      </w:pPr>
      <w:r>
        <w:rPr>
          <w:sz w:val="24"/>
        </w:rPr>
        <w:t xml:space="preserve">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pPr>
        <w:pStyle w:val="0"/>
        <w:spacing w:before="240" w:line-rule="auto"/>
        <w:ind w:firstLine="540"/>
        <w:jc w:val="both"/>
      </w:pPr>
      <w:r>
        <w:rPr>
          <w:sz w:val="24"/>
        </w:rPr>
        <w:t xml:space="preserve">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pPr>
        <w:pStyle w:val="0"/>
        <w:spacing w:before="240" w:line-rule="auto"/>
        <w:ind w:firstLine="540"/>
        <w:jc w:val="both"/>
      </w:pPr>
      <w:r>
        <w:rPr>
          <w:sz w:val="24"/>
        </w:rPr>
        <w:t xml:space="preserve">228. 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pPr>
        <w:pStyle w:val="0"/>
        <w:spacing w:before="240" w:line-rule="auto"/>
        <w:ind w:firstLine="540"/>
        <w:jc w:val="both"/>
      </w:pPr>
      <w:r>
        <w:rPr>
          <w:sz w:val="24"/>
        </w:rPr>
        <w:t xml:space="preserve">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pPr>
        <w:pStyle w:val="0"/>
        <w:spacing w:before="240" w:line-rule="auto"/>
        <w:ind w:firstLine="540"/>
        <w:jc w:val="both"/>
      </w:pPr>
      <w:r>
        <w:rPr>
          <w:sz w:val="24"/>
        </w:rPr>
        <w:t xml:space="preserve">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 x 10</w:t>
      </w:r>
      <w:r>
        <w:rPr>
          <w:sz w:val="24"/>
          <w:vertAlign w:val="superscript"/>
        </w:rPr>
        <w:t xml:space="preserve">-6</w:t>
      </w:r>
      <w:r>
        <w:rPr>
          <w:sz w:val="24"/>
        </w:rPr>
        <w:t xml:space="preserve"> сантиметров в секунду.</w:t>
      </w:r>
    </w:p>
    <w:p>
      <w:pPr>
        <w:pStyle w:val="0"/>
        <w:spacing w:before="240" w:line-rule="auto"/>
        <w:ind w:firstLine="540"/>
        <w:jc w:val="both"/>
      </w:pPr>
      <w:r>
        <w:rPr>
          <w:sz w:val="24"/>
        </w:rPr>
        <w:t xml:space="preserve">231. Не допускается расположение объектов размещения отходов на заболачиваемых и подтопляемых территориях.</w:t>
      </w:r>
    </w:p>
    <w:p>
      <w:pPr>
        <w:pStyle w:val="0"/>
        <w:spacing w:before="240" w:line-rule="auto"/>
        <w:ind w:firstLine="540"/>
        <w:jc w:val="both"/>
      </w:pPr>
      <w:r>
        <w:rPr>
          <w:sz w:val="24"/>
        </w:rPr>
        <w:t xml:space="preserve">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покрываются водонепроницаемым покрытием.</w:t>
      </w:r>
    </w:p>
    <w:p>
      <w:pPr>
        <w:pStyle w:val="0"/>
        <w:spacing w:before="240" w:line-rule="auto"/>
        <w:ind w:firstLine="540"/>
        <w:jc w:val="both"/>
      </w:pPr>
      <w:r>
        <w:rPr>
          <w:sz w:val="24"/>
        </w:rPr>
        <w:t xml:space="preserve">233. 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 x 10</w:t>
      </w:r>
      <w:r>
        <w:rPr>
          <w:sz w:val="24"/>
          <w:vertAlign w:val="superscript"/>
        </w:rPr>
        <w:t xml:space="preserve">-6</w:t>
      </w:r>
      <w:r>
        <w:rPr>
          <w:sz w:val="24"/>
        </w:rPr>
        <w:t xml:space="preserve"> сантиметров в секунду.</w:t>
      </w:r>
    </w:p>
    <w:p>
      <w:pPr>
        <w:pStyle w:val="0"/>
        <w:spacing w:before="240" w:line-rule="auto"/>
        <w:ind w:firstLine="540"/>
        <w:jc w:val="both"/>
      </w:pPr>
      <w:r>
        <w:rPr>
          <w:sz w:val="24"/>
        </w:rPr>
        <w:t xml:space="preserve">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pPr>
        <w:pStyle w:val="0"/>
        <w:spacing w:before="240" w:line-rule="auto"/>
        <w:ind w:firstLine="540"/>
        <w:jc w:val="both"/>
      </w:pPr>
      <w:r>
        <w:rPr>
          <w:sz w:val="24"/>
        </w:rPr>
        <w:t xml:space="preserve">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 x 10</w:t>
      </w:r>
      <w:r>
        <w:rPr>
          <w:sz w:val="24"/>
          <w:vertAlign w:val="superscript"/>
        </w:rPr>
        <w:t xml:space="preserve">-6</w:t>
      </w:r>
      <w:r>
        <w:rPr>
          <w:sz w:val="24"/>
        </w:rPr>
        <w:t xml:space="preserve"> сантиметров в секунду.</w:t>
      </w:r>
    </w:p>
    <w:p>
      <w:pPr>
        <w:pStyle w:val="0"/>
        <w:spacing w:before="240" w:line-rule="auto"/>
        <w:ind w:firstLine="540"/>
        <w:jc w:val="both"/>
      </w:pPr>
      <w:r>
        <w:rPr>
          <w:sz w:val="24"/>
        </w:rPr>
        <w:t xml:space="preserve">236. Объекты размещения отходов должны быть обеспечены системами водоснабжения и водоотведения.</w:t>
      </w:r>
    </w:p>
    <w:p>
      <w:pPr>
        <w:pStyle w:val="0"/>
        <w:spacing w:before="240" w:line-rule="auto"/>
        <w:ind w:firstLine="540"/>
        <w:jc w:val="both"/>
      </w:pPr>
      <w:r>
        <w:rPr>
          <w:sz w:val="24"/>
        </w:rPr>
        <w:t xml:space="preserve">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pPr>
        <w:pStyle w:val="0"/>
        <w:spacing w:before="240" w:line-rule="auto"/>
        <w:ind w:firstLine="540"/>
        <w:jc w:val="both"/>
      </w:pPr>
      <w:r>
        <w:rPr>
          <w:sz w:val="24"/>
        </w:rPr>
        <w:t xml:space="preserve">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bookmarkStart w:id="819" w:name="P819"/>
    <w:bookmarkEnd w:id="819"/>
    <w:p>
      <w:pPr>
        <w:pStyle w:val="0"/>
        <w:spacing w:before="240" w:line-rule="auto"/>
        <w:ind w:firstLine="540"/>
        <w:jc w:val="both"/>
      </w:pPr>
      <w:r>
        <w:rPr>
          <w:sz w:val="24"/>
        </w:rPr>
        <w:t xml:space="preserve">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pPr>
        <w:pStyle w:val="0"/>
        <w:spacing w:before="240" w:line-rule="auto"/>
        <w:ind w:firstLine="540"/>
        <w:jc w:val="both"/>
      </w:pPr>
      <w:r>
        <w:rPr>
          <w:sz w:val="24"/>
        </w:rPr>
        <w:t xml:space="preserve">240. Извлечение, сортировка с вторичными материальными ресурсами (далее - ВМР) из мусоросборников, транспорта, перевозящего ТКО, на контейнерных площадках и территориях жилых домов, детских и медицинских организаций не допускается.</w:t>
      </w:r>
    </w:p>
    <w:p>
      <w:pPr>
        <w:pStyle w:val="0"/>
        <w:spacing w:before="240" w:line-rule="auto"/>
        <w:ind w:firstLine="540"/>
        <w:jc w:val="both"/>
      </w:pPr>
      <w:r>
        <w:rPr>
          <w:sz w:val="24"/>
        </w:rPr>
        <w:t xml:space="preserve">Извлечение ВМР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pPr>
        <w:pStyle w:val="0"/>
        <w:spacing w:before="240" w:line-rule="auto"/>
        <w:ind w:firstLine="540"/>
        <w:jc w:val="both"/>
      </w:pPr>
      <w:r>
        <w:rPr>
          <w:sz w:val="24"/>
        </w:rPr>
        <w:t xml:space="preserve">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w:t>
      </w:r>
      <w:r>
        <w:rPr>
          <w:sz w:val="24"/>
        </w:rPr>
        <w:t xml:space="preserve">требованиями</w:t>
      </w:r>
      <w:r>
        <w:rPr>
          <w:sz w:val="24"/>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40" w:line-rule="auto"/>
        <w:ind w:firstLine="540"/>
        <w:jc w:val="both"/>
      </w:pPr>
      <w:r>
        <w:rPr>
          <w:sz w:val="24"/>
        </w:rPr>
        <w:t xml:space="preserve">242. Вывоз ВМР хозяйствующими субъектами, эксплуатирующими пункты приема ВМР,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ВМР в окружающую среду.</w:t>
      </w:r>
    </w:p>
    <w:p>
      <w:pPr>
        <w:pStyle w:val="0"/>
        <w:spacing w:before="240" w:line-rule="auto"/>
        <w:ind w:firstLine="540"/>
        <w:jc w:val="both"/>
      </w:pPr>
      <w:r>
        <w:rPr>
          <w:sz w:val="24"/>
        </w:rPr>
        <w:t xml:space="preserve">243.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pPr>
        <w:pStyle w:val="0"/>
        <w:spacing w:before="240" w:line-rule="auto"/>
        <w:ind w:firstLine="540"/>
        <w:jc w:val="both"/>
      </w:pPr>
      <w:r>
        <w:rPr>
          <w:sz w:val="24"/>
        </w:rPr>
        <w:t xml:space="preserve">244. На полигоны ТКО допускается принимать ТКО, твердые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pPr>
        <w:pStyle w:val="0"/>
        <w:spacing w:before="240" w:line-rule="auto"/>
        <w:ind w:firstLine="540"/>
        <w:jc w:val="both"/>
      </w:pPr>
      <w:r>
        <w:rPr>
          <w:sz w:val="24"/>
        </w:rPr>
        <w:t xml:space="preserve">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pPr>
        <w:pStyle w:val="0"/>
        <w:spacing w:before="240" w:line-rule="auto"/>
        <w:ind w:firstLine="540"/>
        <w:jc w:val="both"/>
      </w:pPr>
      <w:r>
        <w:rPr>
          <w:sz w:val="24"/>
        </w:rPr>
        <w:t xml:space="preserve">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pPr>
        <w:pStyle w:val="0"/>
        <w:spacing w:before="240" w:line-rule="auto"/>
        <w:ind w:firstLine="540"/>
        <w:jc w:val="both"/>
      </w:pPr>
      <w:r>
        <w:rPr>
          <w:sz w:val="24"/>
        </w:rPr>
        <w:t xml:space="preserve">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pPr>
        <w:pStyle w:val="0"/>
        <w:spacing w:before="240" w:line-rule="auto"/>
        <w:ind w:firstLine="540"/>
        <w:jc w:val="both"/>
      </w:pPr>
      <w:r>
        <w:rPr>
          <w:sz w:val="24"/>
        </w:rPr>
        <w:t xml:space="preserve">Не допускается использование под полигоны болот и участков с выходами грунтовых вод в виде ключей.</w:t>
      </w:r>
    </w:p>
    <w:p>
      <w:pPr>
        <w:pStyle w:val="0"/>
        <w:spacing w:before="240" w:line-rule="auto"/>
        <w:ind w:firstLine="540"/>
        <w:jc w:val="both"/>
      </w:pPr>
      <w:r>
        <w:rPr>
          <w:sz w:val="24"/>
        </w:rPr>
        <w:t xml:space="preserve">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pPr>
        <w:pStyle w:val="0"/>
        <w:spacing w:before="240" w:line-rule="auto"/>
        <w:ind w:firstLine="540"/>
        <w:jc w:val="both"/>
      </w:pPr>
      <w:r>
        <w:rPr>
          <w:sz w:val="24"/>
        </w:rPr>
        <w:t xml:space="preserve">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Pr>
          <w:sz w:val="24"/>
          <w:vertAlign w:val="superscript"/>
        </w:rPr>
        <w:t xml:space="preserve">-11</w:t>
      </w:r>
      <w:r>
        <w:rPr>
          <w:sz w:val="24"/>
        </w:rPr>
        <w:t xml:space="preserve"> сантиметров в секунду, стойкость к механическим повреждением не менее 1,8 килоньютонов.</w:t>
      </w:r>
    </w:p>
    <w:p>
      <w:pPr>
        <w:pStyle w:val="0"/>
        <w:spacing w:before="240" w:line-rule="auto"/>
        <w:ind w:firstLine="540"/>
        <w:jc w:val="both"/>
      </w:pPr>
      <w:r>
        <w:rPr>
          <w:sz w:val="24"/>
        </w:rPr>
        <w:t xml:space="preserve">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pPr>
        <w:pStyle w:val="0"/>
        <w:spacing w:before="240" w:line-rule="auto"/>
        <w:ind w:firstLine="540"/>
        <w:jc w:val="both"/>
      </w:pPr>
      <w:r>
        <w:rPr>
          <w:sz w:val="24"/>
        </w:rPr>
        <w:t xml:space="preserve">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pPr>
        <w:pStyle w:val="0"/>
        <w:spacing w:before="240" w:line-rule="auto"/>
        <w:ind w:firstLine="540"/>
        <w:jc w:val="both"/>
      </w:pPr>
      <w:r>
        <w:rPr>
          <w:sz w:val="24"/>
        </w:rPr>
        <w:t xml:space="preserve">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pPr>
        <w:pStyle w:val="0"/>
        <w:spacing w:before="240" w:line-rule="auto"/>
        <w:ind w:firstLine="540"/>
        <w:jc w:val="both"/>
      </w:pPr>
      <w:r>
        <w:rPr>
          <w:sz w:val="24"/>
        </w:rPr>
        <w:t xml:space="preserve">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pPr>
        <w:pStyle w:val="0"/>
        <w:spacing w:before="240" w:line-rule="auto"/>
        <w:ind w:firstLine="540"/>
        <w:jc w:val="both"/>
      </w:pPr>
      <w:r>
        <w:rPr>
          <w:sz w:val="24"/>
        </w:rPr>
        <w:t xml:space="preserve">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pPr>
        <w:pStyle w:val="0"/>
        <w:spacing w:before="240" w:line-rule="auto"/>
        <w:ind w:firstLine="540"/>
        <w:jc w:val="both"/>
      </w:pPr>
      <w:r>
        <w:rPr>
          <w:sz w:val="24"/>
        </w:rPr>
        <w:t xml:space="preserve">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pPr>
        <w:pStyle w:val="0"/>
        <w:spacing w:before="240" w:line-rule="auto"/>
        <w:ind w:firstLine="540"/>
        <w:jc w:val="both"/>
      </w:pPr>
      <w:r>
        <w:rPr>
          <w:sz w:val="24"/>
        </w:rPr>
        <w:t xml:space="preserve">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pPr>
        <w:pStyle w:val="0"/>
        <w:spacing w:before="240" w:line-rule="auto"/>
        <w:ind w:firstLine="540"/>
        <w:jc w:val="both"/>
      </w:pPr>
      <w:r>
        <w:rPr>
          <w:sz w:val="24"/>
        </w:rPr>
        <w:t xml:space="preserve">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pPr>
        <w:pStyle w:val="0"/>
        <w:spacing w:before="240" w:line-rule="auto"/>
        <w:ind w:firstLine="540"/>
        <w:jc w:val="both"/>
      </w:pPr>
      <w:r>
        <w:rPr>
          <w:sz w:val="24"/>
        </w:rPr>
        <w:t xml:space="preserve">256. Размещение ТКО должно осуществляться только на рабочей карте и в соответствии с регламентом и режимом работы полигона.</w:t>
      </w:r>
    </w:p>
    <w:p>
      <w:pPr>
        <w:pStyle w:val="0"/>
        <w:spacing w:before="240" w:line-rule="auto"/>
        <w:ind w:firstLine="540"/>
        <w:jc w:val="both"/>
      </w:pPr>
      <w:r>
        <w:rPr>
          <w:sz w:val="24"/>
        </w:rPr>
        <w:t xml:space="preserve">Промежуточная или окончательная изоляция уплотненного слоя ТКО осуществляется ежесуточно при температуре выше плюс 5 °C, при температуре плюс 5 °C и ниже - не позднее трех суток со времени размещения ТКО.</w:t>
      </w:r>
    </w:p>
    <w:p>
      <w:pPr>
        <w:pStyle w:val="0"/>
        <w:spacing w:before="240" w:line-rule="auto"/>
        <w:ind w:firstLine="540"/>
        <w:jc w:val="both"/>
      </w:pPr>
      <w:r>
        <w:rPr>
          <w:sz w:val="24"/>
        </w:rPr>
        <w:t xml:space="preserve">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pPr>
        <w:pStyle w:val="0"/>
        <w:spacing w:before="240" w:line-rule="auto"/>
        <w:ind w:firstLine="540"/>
        <w:jc w:val="both"/>
      </w:pPr>
      <w:r>
        <w:rPr>
          <w:sz w:val="24"/>
        </w:rPr>
        <w:t xml:space="preserve">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pPr>
        <w:pStyle w:val="0"/>
        <w:spacing w:before="240" w:line-rule="auto"/>
        <w:ind w:firstLine="540"/>
        <w:jc w:val="both"/>
      </w:pPr>
      <w:r>
        <w:rPr>
          <w:sz w:val="24"/>
        </w:rPr>
        <w:t xml:space="preserve">259. Перехватывающие обводные каналы, отводящие поверхностные (ливневые) стоки, должны очищаться от отходов.</w:t>
      </w:r>
    </w:p>
    <w:p>
      <w:pPr>
        <w:pStyle w:val="0"/>
        <w:spacing w:before="240" w:line-rule="auto"/>
        <w:ind w:firstLine="540"/>
        <w:jc w:val="both"/>
      </w:pPr>
      <w:r>
        <w:rPr>
          <w:sz w:val="24"/>
        </w:rPr>
        <w:t xml:space="preserve">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pPr>
        <w:pStyle w:val="0"/>
        <w:spacing w:before="240" w:line-rule="auto"/>
        <w:ind w:firstLine="540"/>
        <w:jc w:val="both"/>
      </w:pPr>
      <w:r>
        <w:rPr>
          <w:sz w:val="24"/>
        </w:rPr>
        <w:t xml:space="preserve">261. Использование территории полигона после его рекультивации под капитальное строительство не допускается.</w:t>
      </w:r>
    </w:p>
    <w:p>
      <w:pPr>
        <w:pStyle w:val="0"/>
        <w:spacing w:before="240" w:line-rule="auto"/>
        <w:ind w:firstLine="540"/>
        <w:jc w:val="both"/>
      </w:pPr>
      <w:r>
        <w:rPr>
          <w:sz w:val="24"/>
        </w:rPr>
        <w:t xml:space="preserve">После рекультивации полигон может использоваться для создания лесопаркового комплекса и других рекреационных зон, при условии соблюдения </w:t>
      </w:r>
      <w:r>
        <w:rPr>
          <w:sz w:val="24"/>
        </w:rPr>
        <w:t xml:space="preserve">гигиенических нормативов</w:t>
      </w:r>
      <w:r>
        <w:rPr>
          <w:sz w:val="24"/>
        </w:rPr>
        <w:t xml:space="preserve"> в атмосферном воздухе. Толщина наружного изолирующего слоя должна составлять не менее 0,6 метров.</w:t>
      </w:r>
    </w:p>
    <w:p>
      <w:pPr>
        <w:pStyle w:val="0"/>
        <w:spacing w:before="240" w:line-rule="auto"/>
        <w:ind w:firstLine="540"/>
        <w:jc w:val="both"/>
      </w:pPr>
      <w:r>
        <w:rPr>
          <w:sz w:val="24"/>
        </w:rPr>
        <w:t xml:space="preserve">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pPr>
        <w:pStyle w:val="0"/>
        <w:spacing w:before="240" w:line-rule="auto"/>
        <w:ind w:firstLine="540"/>
        <w:jc w:val="both"/>
      </w:pPr>
      <w:r>
        <w:rPr>
          <w:sz w:val="24"/>
        </w:rPr>
        <w:t xml:space="preserve">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pPr>
        <w:pStyle w:val="0"/>
        <w:spacing w:before="240" w:line-rule="auto"/>
        <w:ind w:firstLine="540"/>
        <w:jc w:val="both"/>
      </w:pPr>
      <w:r>
        <w:rPr>
          <w:sz w:val="24"/>
        </w:rPr>
        <w:t xml:space="preserve">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pPr>
        <w:pStyle w:val="0"/>
        <w:spacing w:before="240" w:line-rule="auto"/>
        <w:ind w:firstLine="540"/>
        <w:jc w:val="both"/>
      </w:pPr>
      <w:r>
        <w:rPr>
          <w:sz w:val="24"/>
        </w:rPr>
        <w:t xml:space="preserve">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pPr>
        <w:pStyle w:val="0"/>
        <w:spacing w:before="240" w:line-rule="auto"/>
        <w:ind w:firstLine="540"/>
        <w:jc w:val="both"/>
      </w:pPr>
      <w:r>
        <w:rPr>
          <w:sz w:val="24"/>
        </w:rPr>
        <w:t xml:space="preserve">фракционным, морфологическим, радиологическим и химическим составом отходов, классами опасности поступающих на полигон отходов;</w:t>
      </w:r>
    </w:p>
    <w:p>
      <w:pPr>
        <w:pStyle w:val="0"/>
        <w:spacing w:before="240" w:line-rule="auto"/>
        <w:ind w:firstLine="540"/>
        <w:jc w:val="both"/>
      </w:pPr>
      <w:r>
        <w:rPr>
          <w:sz w:val="24"/>
        </w:rPr>
        <w:t xml:space="preserve">состоянием грунтовых и поверхностных водных объектов, атмосферного воздуха, почв, уровней физических факторов в зоне возможного влияния полигона.</w:t>
      </w:r>
    </w:p>
    <w:p>
      <w:pPr>
        <w:pStyle w:val="0"/>
        <w:spacing w:before="240" w:line-rule="auto"/>
        <w:ind w:firstLine="540"/>
        <w:jc w:val="both"/>
      </w:pPr>
      <w:r>
        <w:rPr>
          <w:sz w:val="24"/>
        </w:rPr>
        <w:t xml:space="preserve">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pPr>
        <w:pStyle w:val="0"/>
        <w:jc w:val="both"/>
      </w:pPr>
      <w:r>
        <w:rPr>
          <w:sz w:val="24"/>
        </w:rPr>
      </w:r>
    </w:p>
    <w:p>
      <w:pPr>
        <w:pStyle w:val="2"/>
        <w:outlineLvl w:val="1"/>
        <w:jc w:val="center"/>
      </w:pPr>
      <w:r>
        <w:rPr>
          <w:sz w:val="24"/>
        </w:rPr>
        <w:t xml:space="preserve">XI. Санитарно-эпидемиологические требования к отходам</w:t>
      </w:r>
    </w:p>
    <w:p>
      <w:pPr>
        <w:pStyle w:val="2"/>
        <w:jc w:val="center"/>
      </w:pPr>
      <w:r>
        <w:rPr>
          <w:sz w:val="24"/>
        </w:rPr>
        <w:t xml:space="preserve">животноводства (навоза) и птицеводства (помета)</w:t>
      </w:r>
    </w:p>
    <w:p>
      <w:pPr>
        <w:pStyle w:val="0"/>
        <w:jc w:val="both"/>
      </w:pPr>
      <w:r>
        <w:rPr>
          <w:sz w:val="24"/>
        </w:rPr>
      </w:r>
    </w:p>
    <w:p>
      <w:pPr>
        <w:pStyle w:val="0"/>
        <w:ind w:firstLine="540"/>
        <w:jc w:val="both"/>
      </w:pPr>
      <w:r>
        <w:rPr>
          <w:sz w:val="24"/>
        </w:rPr>
        <w:t xml:space="preserve">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pPr>
        <w:pStyle w:val="0"/>
        <w:spacing w:before="240" w:line-rule="auto"/>
        <w:ind w:firstLine="540"/>
        <w:jc w:val="both"/>
      </w:pPr>
      <w:r>
        <w:rPr>
          <w:sz w:val="24"/>
        </w:rPr>
        <w:t xml:space="preserve">268. Транспортирование жидкого навоза необходимо осуществлять способом, исключающим загрязнение среды обитания человека.</w:t>
      </w:r>
    </w:p>
    <w:p>
      <w:pPr>
        <w:pStyle w:val="0"/>
        <w:spacing w:before="240" w:line-rule="auto"/>
        <w:ind w:firstLine="540"/>
        <w:jc w:val="both"/>
      </w:pPr>
      <w:r>
        <w:rPr>
          <w:sz w:val="24"/>
        </w:rPr>
        <w:t xml:space="preserve">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pPr>
        <w:pStyle w:val="0"/>
        <w:spacing w:before="240" w:line-rule="auto"/>
        <w:ind w:firstLine="540"/>
        <w:jc w:val="both"/>
      </w:pPr>
      <w:r>
        <w:rPr>
          <w:sz w:val="24"/>
        </w:rPr>
        <w:t xml:space="preserve">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pPr>
        <w:pStyle w:val="0"/>
        <w:spacing w:before="240" w:line-rule="auto"/>
        <w:ind w:firstLine="540"/>
        <w:jc w:val="both"/>
      </w:pPr>
      <w:r>
        <w:rPr>
          <w:sz w:val="24"/>
        </w:rPr>
        <w:t xml:space="preserve">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pPr>
        <w:pStyle w:val="0"/>
        <w:spacing w:before="240" w:line-rule="auto"/>
        <w:ind w:firstLine="540"/>
        <w:jc w:val="both"/>
      </w:pPr>
      <w:r>
        <w:rPr>
          <w:sz w:val="24"/>
        </w:rPr>
        <w:t xml:space="preserve">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pPr>
        <w:pStyle w:val="0"/>
        <w:jc w:val="both"/>
      </w:pPr>
      <w:r>
        <w:rPr>
          <w:sz w:val="24"/>
        </w:rPr>
      </w:r>
    </w:p>
    <w:p>
      <w:pPr>
        <w:pStyle w:val="2"/>
        <w:outlineLvl w:val="1"/>
        <w:jc w:val="center"/>
      </w:pPr>
      <w:r>
        <w:rPr>
          <w:sz w:val="24"/>
        </w:rPr>
        <w:t xml:space="preserve">XII. Санитарно-гигиенические требования к обращению</w:t>
      </w:r>
    </w:p>
    <w:p>
      <w:pPr>
        <w:pStyle w:val="2"/>
        <w:jc w:val="center"/>
      </w:pPr>
      <w:r>
        <w:rPr>
          <w:sz w:val="24"/>
        </w:rPr>
        <w:t xml:space="preserve">пестицидов и агрохимикатов</w:t>
      </w:r>
    </w:p>
    <w:p>
      <w:pPr>
        <w:pStyle w:val="0"/>
        <w:jc w:val="both"/>
      </w:pPr>
      <w:r>
        <w:rPr>
          <w:sz w:val="24"/>
        </w:rPr>
      </w:r>
    </w:p>
    <w:p>
      <w:pPr>
        <w:pStyle w:val="0"/>
        <w:ind w:firstLine="540"/>
        <w:jc w:val="both"/>
      </w:pPr>
      <w:r>
        <w:rPr>
          <w:sz w:val="24"/>
        </w:rPr>
        <w:t xml:space="preserve">272.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pPr>
        <w:pStyle w:val="0"/>
        <w:spacing w:before="240" w:line-rule="auto"/>
        <w:ind w:firstLine="540"/>
        <w:jc w:val="both"/>
      </w:pPr>
      <w:r>
        <w:rPr>
          <w:sz w:val="24"/>
        </w:rPr>
        <w:t xml:space="preserve">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r>
        <w:rPr>
          <w:sz w:val="24"/>
        </w:rPr>
        <w:t xml:space="preserve">статьей 16</w:t>
      </w:r>
      <w:r>
        <w:rPr>
          <w:sz w:val="24"/>
        </w:rPr>
        <w:t xml:space="preserve"> Федерального закона от 30.12.2020 N 490-ФЗ "О пчеловодстве в Российской Федерации" (Собрание законодательства Российской Федерации, 2021, N 1, ст. 29).</w:t>
      </w:r>
    </w:p>
    <w:p>
      <w:pPr>
        <w:pStyle w:val="0"/>
        <w:spacing w:before="240" w:line-rule="auto"/>
        <w:ind w:firstLine="540"/>
        <w:jc w:val="both"/>
      </w:pPr>
      <w:r>
        <w:rPr>
          <w:sz w:val="24"/>
        </w:rPr>
        <w:t xml:space="preserve">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его обитания.</w:t>
      </w:r>
    </w:p>
    <w:p>
      <w:pPr>
        <w:pStyle w:val="0"/>
        <w:spacing w:before="240" w:line-rule="auto"/>
        <w:ind w:firstLine="540"/>
        <w:jc w:val="both"/>
      </w:pPr>
      <w:r>
        <w:rPr>
          <w:sz w:val="24"/>
        </w:rPr>
        <w:t xml:space="preserve">До окончания этого срока пребывание людей в границах обработанного участка запрещается.</w:t>
      </w:r>
    </w:p>
    <w:p>
      <w:pPr>
        <w:pStyle w:val="0"/>
        <w:spacing w:before="240" w:line-rule="auto"/>
        <w:ind w:firstLine="540"/>
        <w:jc w:val="both"/>
      </w:pPr>
      <w:r>
        <w:rPr>
          <w:sz w:val="24"/>
        </w:rPr>
        <w:t xml:space="preserve">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pPr>
        <w:pStyle w:val="0"/>
        <w:spacing w:before="240" w:line-rule="auto"/>
        <w:ind w:firstLine="540"/>
        <w:jc w:val="both"/>
      </w:pPr>
      <w:r>
        <w:rPr>
          <w:sz w:val="24"/>
        </w:rPr>
        <w:t xml:space="preserve">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pPr>
        <w:pStyle w:val="0"/>
        <w:spacing w:before="240" w:line-rule="auto"/>
        <w:ind w:firstLine="540"/>
        <w:jc w:val="both"/>
      </w:pPr>
      <w:r>
        <w:rPr>
          <w:sz w:val="24"/>
        </w:rPr>
        <w:t xml:space="preserve">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pPr>
        <w:pStyle w:val="0"/>
        <w:spacing w:before="240" w:line-rule="auto"/>
        <w:ind w:firstLine="540"/>
        <w:jc w:val="both"/>
      </w:pPr>
      <w:r>
        <w:rPr>
          <w:sz w:val="24"/>
        </w:rPr>
        <w:t xml:space="preserve">3) хозяйствующим субъектом, осуществляющим обработку в населенном пункте зеленых насаждений, при проведении соответствущих работ должна использоваться наземная штанговая аппаратура или ранцевый опрыскиватель;</w:t>
      </w:r>
    </w:p>
    <w:p>
      <w:pPr>
        <w:pStyle w:val="0"/>
        <w:spacing w:before="240" w:line-rule="auto"/>
        <w:ind w:firstLine="540"/>
        <w:jc w:val="both"/>
      </w:pPr>
      <w:r>
        <w:rPr>
          <w:sz w:val="24"/>
        </w:rPr>
        <w:t xml:space="preserve">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pPr>
        <w:pStyle w:val="0"/>
        <w:spacing w:before="240" w:line-rule="auto"/>
        <w:ind w:firstLine="540"/>
        <w:jc w:val="both"/>
      </w:pPr>
      <w:r>
        <w:rPr>
          <w:sz w:val="24"/>
        </w:rPr>
        <w:t xml:space="preserve">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pPr>
        <w:pStyle w:val="0"/>
        <w:spacing w:before="240" w:line-rule="auto"/>
        <w:ind w:firstLine="540"/>
        <w:jc w:val="both"/>
      </w:pPr>
      <w:r>
        <w:rPr>
          <w:sz w:val="24"/>
        </w:rPr>
        <w:t xml:space="preserve">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pPr>
        <w:pStyle w:val="0"/>
        <w:spacing w:before="240" w:line-rule="auto"/>
        <w:ind w:firstLine="540"/>
        <w:jc w:val="both"/>
      </w:pPr>
      <w:r>
        <w:rPr>
          <w:sz w:val="24"/>
        </w:rPr>
        <w:t xml:space="preserve">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находящийся в них песок должен заменяться.</w:t>
      </w:r>
    </w:p>
    <w:p>
      <w:pPr>
        <w:pStyle w:val="0"/>
        <w:spacing w:before="240" w:line-rule="auto"/>
        <w:ind w:firstLine="540"/>
        <w:jc w:val="both"/>
      </w:pPr>
      <w:r>
        <w:rPr>
          <w:sz w:val="24"/>
        </w:rPr>
        <w:t xml:space="preserve">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 (дата), сбор грибов и ягод - до ... (дата)".</w:t>
      </w:r>
    </w:p>
    <w:p>
      <w:pPr>
        <w:pStyle w:val="0"/>
        <w:spacing w:before="240" w:line-rule="auto"/>
        <w:ind w:firstLine="540"/>
        <w:jc w:val="both"/>
      </w:pPr>
      <w:r>
        <w:rPr>
          <w:sz w:val="24"/>
        </w:rPr>
        <w:t xml:space="preserve">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pPr>
        <w:pStyle w:val="0"/>
        <w:spacing w:before="240" w:line-rule="auto"/>
        <w:ind w:firstLine="540"/>
        <w:jc w:val="both"/>
      </w:pPr>
      <w:r>
        <w:rPr>
          <w:sz w:val="24"/>
        </w:rPr>
        <w:t xml:space="preserve">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pPr>
        <w:pStyle w:val="0"/>
        <w:spacing w:before="240" w:line-rule="auto"/>
        <w:ind w:firstLine="540"/>
        <w:jc w:val="both"/>
      </w:pPr>
      <w:r>
        <w:rPr>
          <w:sz w:val="24"/>
        </w:rPr>
        <w:t xml:space="preserve">279. 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pPr>
        <w:pStyle w:val="0"/>
        <w:spacing w:before="240" w:line-rule="auto"/>
        <w:ind w:firstLine="540"/>
        <w:jc w:val="both"/>
      </w:pPr>
      <w:r>
        <w:rPr>
          <w:sz w:val="24"/>
        </w:rPr>
        <w:t xml:space="preserve">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pPr>
        <w:pStyle w:val="0"/>
        <w:spacing w:before="240" w:line-rule="auto"/>
        <w:ind w:firstLine="540"/>
        <w:jc w:val="both"/>
      </w:pPr>
      <w:r>
        <w:rPr>
          <w:sz w:val="24"/>
        </w:rPr>
        <w:t xml:space="preserve">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 &lt;51&gt;.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&lt;51&gt; </w:t>
      </w:r>
      <w:r>
        <w:rPr>
          <w:sz w:val="24"/>
        </w:rPr>
        <w:t xml:space="preserve">Статья 12</w:t>
      </w:r>
      <w:r>
        <w:rPr>
          <w:sz w:val="24"/>
        </w:rPr>
        <w:t xml:space="preserve"> Федерального закона от 19.07.1997 N 109-ФЗ "О безопасном обращении с пестицидами и агрохимикатами".</w:t>
      </w:r>
    </w:p>
    <w:p>
      <w:pPr>
        <w:pStyle w:val="0"/>
        <w:jc w:val="both"/>
      </w:pPr>
      <w:r>
        <w:rPr>
          <w:sz w:val="24"/>
        </w:rPr>
      </w:r>
    </w:p>
    <w:p>
      <w:pPr>
        <w:pStyle w:val="0"/>
        <w:ind w:firstLine="540"/>
        <w:jc w:val="both"/>
      </w:pPr>
      <w:r>
        <w:rPr>
          <w:sz w:val="24"/>
        </w:rPr>
        <w:t xml:space="preserve">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pPr>
        <w:pStyle w:val="0"/>
        <w:spacing w:before="240" w:line-rule="auto"/>
        <w:ind w:firstLine="540"/>
        <w:jc w:val="both"/>
      </w:pPr>
      <w:r>
        <w:rPr>
          <w:sz w:val="24"/>
        </w:rPr>
        <w:t xml:space="preserve">282. При авиационной обработке пестицидами и агрохимикатами должны соблюдаться следующие расстояния:</w:t>
      </w:r>
    </w:p>
    <w:p>
      <w:pPr>
        <w:pStyle w:val="0"/>
        <w:spacing w:before="240" w:line-rule="auto"/>
        <w:ind w:firstLine="540"/>
        <w:jc w:val="both"/>
      </w:pPr>
      <w:r>
        <w:rPr>
          <w:sz w:val="24"/>
        </w:rPr>
        <w:t xml:space="preserve">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w:t>
      </w:r>
    </w:p>
    <w:p>
      <w:pPr>
        <w:pStyle w:val="0"/>
        <w:spacing w:before="240" w:line-rule="auto"/>
        <w:ind w:firstLine="540"/>
        <w:jc w:val="both"/>
      </w:pPr>
      <w:r>
        <w:rPr>
          <w:sz w:val="24"/>
        </w:rPr>
        <w:t xml:space="preserve">от мест постоянного размещения медоносных пасек - не менее 5 километров;</w:t>
      </w:r>
    </w:p>
    <w:p>
      <w:pPr>
        <w:pStyle w:val="0"/>
        <w:spacing w:before="240" w:line-rule="auto"/>
        <w:ind w:firstLine="540"/>
        <w:jc w:val="both"/>
      </w:pPr>
      <w:r>
        <w:rPr>
          <w:sz w:val="24"/>
        </w:rPr>
        <w:t xml:space="preserve">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pPr>
        <w:pStyle w:val="0"/>
        <w:spacing w:before="240" w:line-rule="auto"/>
        <w:ind w:firstLine="540"/>
        <w:jc w:val="both"/>
      </w:pPr>
      <w:r>
        <w:rPr>
          <w:sz w:val="24"/>
        </w:rPr>
        <w:t xml:space="preserve">При невозможности соблюдения этих условий авиационная обработка не допускается.</w:t>
      </w:r>
    </w:p>
    <w:p>
      <w:pPr>
        <w:pStyle w:val="0"/>
        <w:spacing w:before="240" w:line-rule="auto"/>
        <w:ind w:firstLine="540"/>
        <w:jc w:val="both"/>
      </w:pPr>
      <w:r>
        <w:rPr>
          <w:sz w:val="24"/>
        </w:rPr>
        <w:t xml:space="preserve">283. Авиационные обработки пестицидами и агрохимикатами должны проводиться при скорости ветра не более 4 метров в секунду.</w:t>
      </w:r>
    </w:p>
    <w:p>
      <w:pPr>
        <w:pStyle w:val="0"/>
        <w:spacing w:before="240" w:line-rule="auto"/>
        <w:ind w:firstLine="540"/>
        <w:jc w:val="both"/>
      </w:pPr>
      <w:r>
        <w:rPr>
          <w:sz w:val="24"/>
        </w:rPr>
        <w:t xml:space="preserve">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w:t>
      </w:r>
    </w:p>
    <w:p>
      <w:pPr>
        <w:pStyle w:val="0"/>
        <w:spacing w:before="240" w:line-rule="auto"/>
        <w:ind w:firstLine="540"/>
        <w:jc w:val="both"/>
      </w:pPr>
      <w:r>
        <w:rPr>
          <w:sz w:val="24"/>
        </w:rPr>
        <w:t xml:space="preserve">284. При авиационных обработках оборудование, используемое для обработки, должно быть оснащено исправными отсечными устройствами.</w:t>
      </w:r>
    </w:p>
    <w:p>
      <w:pPr>
        <w:pStyle w:val="0"/>
        <w:spacing w:before="240" w:line-rule="auto"/>
        <w:ind w:firstLine="540"/>
        <w:jc w:val="both"/>
      </w:pPr>
      <w:r>
        <w:rPr>
          <w:sz w:val="24"/>
        </w:rPr>
        <w:t xml:space="preserve">285. 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pPr>
        <w:pStyle w:val="0"/>
        <w:spacing w:before="240" w:line-rule="auto"/>
        <w:ind w:firstLine="540"/>
        <w:jc w:val="both"/>
      </w:pPr>
      <w:r>
        <w:rPr>
          <w:sz w:val="24"/>
        </w:rPr>
        <w:t xml:space="preserve">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pPr>
        <w:pStyle w:val="0"/>
        <w:spacing w:before="240" w:line-rule="auto"/>
        <w:ind w:firstLine="540"/>
        <w:jc w:val="both"/>
      </w:pPr>
      <w:r>
        <w:rPr>
          <w:sz w:val="24"/>
        </w:rPr>
        <w:t xml:space="preserve">287. Сточные воды, образующиеся в процессе мойки воздушного судна и оборудования, используемых для обработки, должны собираться в специально оборудованные приемники (емкости) и подвергаться обезвреживанию.</w:t>
      </w:r>
    </w:p>
    <w:p>
      <w:pPr>
        <w:pStyle w:val="0"/>
        <w:spacing w:before="240" w:line-rule="auto"/>
        <w:ind w:firstLine="540"/>
        <w:jc w:val="both"/>
      </w:pPr>
      <w:r>
        <w:rPr>
          <w:sz w:val="24"/>
        </w:rPr>
        <w:t xml:space="preserve">288. Не допускается захоронение пестицидов, признанных непригодными к дальнейшему использованию по назначению, и тары из-под них.</w:t>
      </w:r>
    </w:p>
    <w:p>
      <w:pPr>
        <w:pStyle w:val="0"/>
        <w:jc w:val="both"/>
      </w:pPr>
      <w:r>
        <w:rPr>
          <w:sz w:val="24"/>
        </w:rPr>
      </w:r>
    </w:p>
    <w:p>
      <w:pPr>
        <w:pStyle w:val="2"/>
        <w:outlineLvl w:val="1"/>
        <w:jc w:val="center"/>
      </w:pPr>
      <w:r>
        <w:rPr>
          <w:sz w:val="24"/>
        </w:rPr>
        <w:t xml:space="preserve">XIII. Санитарно-эпидемиологические требования к размещению</w:t>
      </w:r>
    </w:p>
    <w:p>
      <w:pPr>
        <w:pStyle w:val="2"/>
        <w:jc w:val="center"/>
      </w:pPr>
      <w:r>
        <w:rPr>
          <w:sz w:val="24"/>
        </w:rPr>
        <w:t xml:space="preserve">и эксплуатации радиоэлектронных средств</w:t>
      </w:r>
    </w:p>
    <w:p>
      <w:pPr>
        <w:pStyle w:val="0"/>
        <w:jc w:val="both"/>
      </w:pPr>
      <w:r>
        <w:rPr>
          <w:sz w:val="24"/>
        </w:rPr>
      </w:r>
    </w:p>
    <w:p>
      <w:pPr>
        <w:pStyle w:val="0"/>
        <w:ind w:firstLine="540"/>
        <w:jc w:val="both"/>
      </w:pPr>
      <w:r>
        <w:rPr>
          <w:sz w:val="24"/>
        </w:rPr>
        <w:t xml:space="preserve">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pPr>
        <w:pStyle w:val="0"/>
        <w:spacing w:before="240" w:line-rule="auto"/>
        <w:ind w:firstLine="540"/>
        <w:jc w:val="both"/>
      </w:pPr>
      <w:r>
        <w:rPr>
          <w:sz w:val="24"/>
        </w:rPr>
        <w:t xml:space="preserve">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 &lt;52&gt;. Размещение радиоэлектронных средств без санитарно-эпидемиологического заключения не допускается, за исключением следующих случаев: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&lt;52&gt; </w:t>
      </w:r>
      <w:r>
        <w:rPr>
          <w:sz w:val="24"/>
        </w:rPr>
        <w:t xml:space="preserve">Пункт 2 статьи 12</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1) уменьшения мощности, демонтажа или окончательного вывода из работы РЭС;</w:t>
      </w:r>
    </w:p>
    <w:p>
      <w:pPr>
        <w:pStyle w:val="0"/>
        <w:spacing w:before="240" w:line-rule="auto"/>
        <w:ind w:firstLine="540"/>
        <w:jc w:val="both"/>
      </w:pPr>
      <w:r>
        <w:rPr>
          <w:sz w:val="24"/>
        </w:rPr>
        <w:t xml:space="preserve">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pPr>
        <w:pStyle w:val="0"/>
        <w:spacing w:before="240" w:line-rule="auto"/>
        <w:ind w:firstLine="540"/>
        <w:jc w:val="both"/>
      </w:pPr>
      <w:r>
        <w:rPr>
          <w:sz w:val="24"/>
        </w:rPr>
        <w:t xml:space="preserve">200 Вт - в диапазоне частот 30 кГц - 3 МГц,</w:t>
      </w:r>
    </w:p>
    <w:p>
      <w:pPr>
        <w:pStyle w:val="0"/>
        <w:spacing w:before="240" w:line-rule="auto"/>
        <w:ind w:firstLine="540"/>
        <w:jc w:val="both"/>
      </w:pPr>
      <w:r>
        <w:rPr>
          <w:sz w:val="24"/>
        </w:rPr>
        <w:t xml:space="preserve">100 Вт - в диапазоне частот 3 - 30 МГц,</w:t>
      </w:r>
    </w:p>
    <w:p>
      <w:pPr>
        <w:pStyle w:val="0"/>
        <w:spacing w:before="240" w:line-rule="auto"/>
        <w:ind w:firstLine="540"/>
        <w:jc w:val="both"/>
      </w:pPr>
      <w:r>
        <w:rPr>
          <w:sz w:val="24"/>
        </w:rPr>
        <w:t xml:space="preserve">10 Вт - в диапазоне частот 30 МГц - 300 ГГц;</w:t>
      </w:r>
    </w:p>
    <w:p>
      <w:pPr>
        <w:pStyle w:val="0"/>
        <w:spacing w:before="240" w:line-rule="auto"/>
        <w:ind w:firstLine="540"/>
        <w:jc w:val="both"/>
      </w:pPr>
      <w:r>
        <w:rPr>
          <w:sz w:val="24"/>
        </w:rPr>
        <w:t xml:space="preserve">3) работы РЭС только на прием радиосигнала.</w:t>
      </w:r>
    </w:p>
    <w:p>
      <w:pPr>
        <w:pStyle w:val="0"/>
        <w:spacing w:before="240" w:line-rule="auto"/>
        <w:ind w:firstLine="540"/>
        <w:jc w:val="both"/>
      </w:pPr>
      <w:r>
        <w:rPr>
          <w:sz w:val="24"/>
        </w:rPr>
        <w:t xml:space="preserve">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pPr>
        <w:pStyle w:val="0"/>
        <w:spacing w:before="240" w:line-rule="auto"/>
        <w:ind w:firstLine="540"/>
        <w:jc w:val="both"/>
      </w:pPr>
      <w:r>
        <w:rPr>
          <w:sz w:val="24"/>
        </w:rPr>
        <w:t xml:space="preserve">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pPr>
        <w:pStyle w:val="0"/>
        <w:spacing w:before="240" w:line-rule="auto"/>
        <w:ind w:firstLine="540"/>
        <w:jc w:val="both"/>
      </w:pPr>
      <w:r>
        <w:rPr>
          <w:sz w:val="24"/>
        </w:rPr>
        <w:t xml:space="preserve">2) при одновременном облучении от нескольких источников, для которых установлены одни и те же ПДУ, должны соблюдаться следующие условия:</w:t>
      </w:r>
    </w:p>
    <w:p>
      <w:pPr>
        <w:pStyle w:val="0"/>
        <w:spacing w:before="240" w:line-rule="auto"/>
        <w:ind w:firstLine="540"/>
        <w:jc w:val="both"/>
      </w:pPr>
      <w:r>
        <w:rPr>
          <w:sz w:val="24"/>
        </w:rPr>
        <w:t xml:space="preserve">а)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pPr>
        <w:pStyle w:val="0"/>
        <w:spacing w:before="240" w:line-rule="auto"/>
        <w:ind w:firstLine="540"/>
        <w:jc w:val="both"/>
      </w:pPr>
      <w:r>
        <w:rPr>
          <w:sz w:val="24"/>
        </w:rPr>
        <w:t xml:space="preserve">б) сумма значений плотности потока энергии, создаваемая источником электромагнитных полей, должна быть меньше предельно допустимого уровня плотности потока энергии нормируемого диапазона;</w:t>
      </w:r>
    </w:p>
    <w:p>
      <w:pPr>
        <w:pStyle w:val="0"/>
        <w:spacing w:before="240" w:line-rule="auto"/>
        <w:ind w:firstLine="540"/>
        <w:jc w:val="both"/>
      </w:pPr>
      <w:r>
        <w:rPr>
          <w:sz w:val="24"/>
        </w:rPr>
        <w:t xml:space="preserve">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 допустимому уровню) должны быть меньше единицы;</w:t>
      </w:r>
    </w:p>
    <w:p>
      <w:pPr>
        <w:pStyle w:val="0"/>
        <w:spacing w:before="240" w:line-rule="auto"/>
        <w:ind w:firstLine="540"/>
        <w:jc w:val="both"/>
      </w:pPr>
      <w:r>
        <w:rPr>
          <w:sz w:val="24"/>
        </w:rPr>
        <w:t xml:space="preserve">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pPr>
        <w:pStyle w:val="0"/>
        <w:spacing w:before="240" w:line-rule="auto"/>
        <w:ind w:firstLine="540"/>
        <w:jc w:val="both"/>
      </w:pPr>
      <w:r>
        <w:rPr>
          <w:sz w:val="24"/>
        </w:rPr>
        <w:t xml:space="preserve">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pPr>
        <w:pStyle w:val="0"/>
        <w:spacing w:before="240" w:line-rule="auto"/>
        <w:ind w:firstLine="540"/>
        <w:jc w:val="both"/>
      </w:pPr>
      <w:r>
        <w:rPr>
          <w:sz w:val="24"/>
        </w:rPr>
        <w:t xml:space="preserve">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pPr>
        <w:pStyle w:val="0"/>
        <w:spacing w:before="240" w:line-rule="auto"/>
        <w:ind w:firstLine="540"/>
        <w:jc w:val="both"/>
      </w:pPr>
      <w:r>
        <w:rPr>
          <w:sz w:val="24"/>
        </w:rPr>
        <w:t xml:space="preserve">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pPr>
        <w:pStyle w:val="0"/>
        <w:spacing w:before="240" w:line-rule="auto"/>
        <w:ind w:firstLine="540"/>
        <w:jc w:val="both"/>
      </w:pPr>
      <w:r>
        <w:rPr>
          <w:sz w:val="24"/>
        </w:rPr>
        <w:t xml:space="preserve">Размещение антенны на здании должно осуществляться на высоте не менее 1,5 метров над крышей и расстоянии не менее 10 метров до соседних строений.</w:t>
      </w:r>
    </w:p>
    <w:p>
      <w:pPr>
        <w:pStyle w:val="0"/>
        <w:spacing w:before="240" w:line-rule="auto"/>
        <w:ind w:firstLine="540"/>
        <w:jc w:val="both"/>
      </w:pPr>
      <w:r>
        <w:rPr>
          <w:sz w:val="24"/>
        </w:rPr>
        <w:t xml:space="preserve">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pPr>
        <w:pStyle w:val="0"/>
        <w:spacing w:before="240" w:line-rule="auto"/>
        <w:ind w:firstLine="540"/>
        <w:jc w:val="both"/>
      </w:pPr>
      <w:r>
        <w:rPr>
          <w:sz w:val="24"/>
        </w:rPr>
        <w:t xml:space="preserve">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pPr>
        <w:pStyle w:val="0"/>
        <w:spacing w:before="240" w:line-rule="auto"/>
        <w:ind w:firstLine="540"/>
        <w:jc w:val="both"/>
      </w:pPr>
      <w:r>
        <w:rPr>
          <w:sz w:val="24"/>
        </w:rPr>
        <w:t xml:space="preserve">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pPr>
        <w:pStyle w:val="0"/>
        <w:spacing w:before="240" w:line-rule="auto"/>
        <w:ind w:firstLine="540"/>
        <w:jc w:val="both"/>
      </w:pPr>
      <w:r>
        <w:rPr>
          <w:sz w:val="24"/>
        </w:rPr>
        <w:t xml:space="preserve">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pPr>
        <w:pStyle w:val="0"/>
        <w:spacing w:before="240" w:line-rule="auto"/>
        <w:ind w:firstLine="540"/>
        <w:jc w:val="both"/>
      </w:pPr>
      <w:r>
        <w:rPr>
          <w:sz w:val="24"/>
        </w:rPr>
        <w:t xml:space="preserve">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pPr>
        <w:pStyle w:val="0"/>
        <w:spacing w:before="240" w:line-rule="auto"/>
        <w:ind w:firstLine="540"/>
        <w:jc w:val="both"/>
      </w:pPr>
      <w:r>
        <w:rPr>
          <w:sz w:val="24"/>
        </w:rPr>
        <w:t xml:space="preserve">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 &lt;53&gt;.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&lt;53&gt; </w:t>
      </w:r>
      <w:r>
        <w:rPr>
          <w:sz w:val="24"/>
        </w:rPr>
        <w:t xml:space="preserve">Статья 11</w:t>
      </w:r>
      <w:r>
        <w:rPr>
          <w:sz w:val="24"/>
        </w:rPr>
        <w:t xml:space="preserve"> Федерального закона от 30.03.1999 N 52-ФЗ.</w:t>
      </w:r>
    </w:p>
    <w:p>
      <w:pPr>
        <w:pStyle w:val="0"/>
        <w:jc w:val="both"/>
      </w:pPr>
      <w:r>
        <w:rPr>
          <w:sz w:val="24"/>
        </w:rPr>
      </w:r>
    </w:p>
    <w:p>
      <w:pPr>
        <w:pStyle w:val="0"/>
        <w:ind w:firstLine="540"/>
        <w:jc w:val="both"/>
      </w:pPr>
      <w:r>
        <w:rPr>
          <w:sz w:val="24"/>
        </w:rPr>
        <w:t xml:space="preserve">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pPr>
        <w:pStyle w:val="0"/>
        <w:spacing w:before="240" w:line-rule="auto"/>
        <w:ind w:firstLine="540"/>
        <w:jc w:val="both"/>
      </w:pPr>
      <w:r>
        <w:rPr>
          <w:sz w:val="24"/>
        </w:rPr>
        <w:t xml:space="preserve">298. Измерения уровней ЭМП должны проводиться лицами, осуществлящими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pPr>
        <w:pStyle w:val="0"/>
        <w:spacing w:before="240" w:line-rule="auto"/>
        <w:ind w:firstLine="540"/>
        <w:jc w:val="both"/>
      </w:pPr>
      <w:r>
        <w:rPr>
          <w:sz w:val="24"/>
        </w:rPr>
        <w:t xml:space="preserve">299. Обеспечение защиты населения от неблагоприятного влияния ЭМП должно осуществляться путем проведения следующих мероприятий:</w:t>
      </w:r>
    </w:p>
    <w:p>
      <w:pPr>
        <w:pStyle w:val="0"/>
        <w:spacing w:before="240" w:line-rule="auto"/>
        <w:ind w:firstLine="540"/>
        <w:jc w:val="both"/>
      </w:pPr>
      <w:r>
        <w:rPr>
          <w:sz w:val="24"/>
        </w:rPr>
        <w:t xml:space="preserve">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pPr>
        <w:pStyle w:val="0"/>
        <w:spacing w:before="240" w:line-rule="auto"/>
        <w:ind w:firstLine="540"/>
        <w:jc w:val="both"/>
      </w:pPr>
      <w:r>
        <w:rPr>
          <w:sz w:val="24"/>
        </w:rPr>
        <w:t xml:space="preserve">2) экранирование источников ЭМП в случаях превышения предельно допустимых уровней ЭМП.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СП 2.1.3684-21</w:t>
      </w:r>
    </w:p>
    <w:p>
      <w:pPr>
        <w:pStyle w:val="0"/>
        <w:jc w:val="both"/>
      </w:pPr>
      <w:r>
        <w:rPr>
          <w:sz w:val="24"/>
        </w:rPr>
      </w:r>
    </w:p>
    <w:bookmarkStart w:id="951" w:name="P951"/>
    <w:bookmarkEnd w:id="951"/>
    <w:p>
      <w:pPr>
        <w:pStyle w:val="2"/>
        <w:jc w:val="center"/>
      </w:pPr>
      <w:r>
        <w:rPr>
          <w:sz w:val="24"/>
        </w:rPr>
        <w:t xml:space="preserve">САНИТАРНО-ПРОТИВОЭПИДЕМИЧЕСКИЕ (ПРОФИЛАКТИЧЕСКИЕ)</w:t>
      </w:r>
    </w:p>
    <w:p>
      <w:pPr>
        <w:pStyle w:val="2"/>
        <w:jc w:val="center"/>
      </w:pPr>
      <w:r>
        <w:rPr>
          <w:sz w:val="24"/>
        </w:rPr>
        <w:t xml:space="preserve">МЕРОПРИЯТИЯ ПРИ ЭКСПЛУАТАЦИИ КОНТЕЙНЕРНЫХ</w:t>
      </w:r>
    </w:p>
    <w:p>
      <w:pPr>
        <w:pStyle w:val="2"/>
        <w:jc w:val="center"/>
      </w:pPr>
      <w:r>
        <w:rPr>
          <w:sz w:val="24"/>
        </w:rPr>
        <w:t xml:space="preserve">И СПЕЦИАЛЬНЫХ ПЛОЩАДОК</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4"/>
        <w:gridCol w:w="1426"/>
        <w:gridCol w:w="2438"/>
        <w:gridCol w:w="2268"/>
        <w:gridCol w:w="2154"/>
        <w:gridCol w:w="1474"/>
        <w:gridCol w:w="1361"/>
      </w:tblGrid>
      <w:tr>
        <w:tc>
          <w:tcPr>
            <w:tcW w:w="1584" w:type="dxa"/>
          </w:tcPr>
          <w:p>
            <w:pPr>
              <w:pStyle w:val="0"/>
              <w:jc w:val="center"/>
            </w:pPr>
            <w:r>
              <w:rPr>
                <w:sz w:val="24"/>
              </w:rPr>
              <w:t xml:space="preserve">Расстояние от объектов нормирования</w:t>
            </w:r>
          </w:p>
        </w:tc>
        <w:tc>
          <w:tcPr>
            <w:tcW w:w="1426" w:type="dxa"/>
          </w:tcPr>
          <w:p>
            <w:pPr>
              <w:pStyle w:val="0"/>
              <w:jc w:val="center"/>
            </w:pPr>
            <w:r>
              <w:rPr>
                <w:sz w:val="24"/>
              </w:rPr>
              <w:t xml:space="preserve">Количество контейнеров на площадке, в том числе для КГО</w:t>
            </w:r>
          </w:p>
        </w:tc>
        <w:tc>
          <w:tcPr>
            <w:tcW w:w="2438" w:type="dxa"/>
          </w:tcPr>
          <w:p>
            <w:pPr>
              <w:pStyle w:val="0"/>
              <w:jc w:val="center"/>
            </w:pPr>
            <w:r>
              <w:rPr>
                <w:sz w:val="24"/>
              </w:rPr>
              <w:t xml:space="preserve">Кратность промывки и дезинфекции контейнеров и контейнерной площадки</w:t>
            </w:r>
          </w:p>
        </w:tc>
        <w:tc>
          <w:tcPr>
            <w:tcW w:w="2268" w:type="dxa"/>
          </w:tcPr>
          <w:p>
            <w:pPr>
              <w:pStyle w:val="0"/>
              <w:jc w:val="center"/>
            </w:pPr>
            <w:r>
              <w:rPr>
                <w:sz w:val="24"/>
              </w:rPr>
              <w:t xml:space="preserve">Кратность вывоза отходов</w:t>
            </w:r>
          </w:p>
        </w:tc>
        <w:tc>
          <w:tcPr>
            <w:tcW w:w="2154" w:type="dxa"/>
          </w:tcPr>
          <w:p>
            <w:pPr>
              <w:pStyle w:val="0"/>
              <w:jc w:val="center"/>
            </w:pPr>
            <w:r>
              <w:rPr>
                <w:sz w:val="24"/>
              </w:rPr>
              <w:t xml:space="preserve">Кратность профилактических дератизационных работ</w:t>
            </w:r>
          </w:p>
        </w:tc>
        <w:tc>
          <w:tcPr>
            <w:tcW w:w="1474" w:type="dxa"/>
          </w:tcPr>
          <w:p>
            <w:pPr>
              <w:pStyle w:val="0"/>
              <w:jc w:val="center"/>
            </w:pPr>
            <w:r>
              <w:rPr>
                <w:sz w:val="24"/>
              </w:rPr>
              <w:t xml:space="preserve">Кратность профилактических дезинсекционных работ (летом)</w:t>
            </w:r>
          </w:p>
        </w:tc>
        <w:tc>
          <w:tcPr>
            <w:tcW w:w="1361" w:type="dxa"/>
          </w:tcPr>
          <w:p>
            <w:pPr>
              <w:pStyle w:val="0"/>
              <w:jc w:val="center"/>
            </w:pPr>
            <w:r>
              <w:rPr>
                <w:sz w:val="24"/>
              </w:rPr>
              <w:t xml:space="preserve">Навес над мусоросборниками (за исключением бункеров)</w:t>
            </w:r>
          </w:p>
        </w:tc>
      </w:tr>
      <w:tr>
        <w:tc>
          <w:tcPr>
            <w:gridSpan w:val="6"/>
            <w:tcW w:w="11344" w:type="dxa"/>
          </w:tcPr>
          <w:p>
            <w:pPr>
              <w:pStyle w:val="0"/>
              <w:outlineLvl w:val="2"/>
              <w:jc w:val="center"/>
            </w:pPr>
            <w:r>
              <w:rPr>
                <w:sz w:val="24"/>
              </w:rPr>
              <w:t xml:space="preserve">Контейнеры для ТКО</w:t>
            </w:r>
          </w:p>
        </w:tc>
        <w:tc>
          <w:tcPr>
            <w:tcW w:w="1361" w:type="dxa"/>
          </w:tcPr>
          <w:p>
            <w:pPr>
              <w:pStyle w:val="0"/>
            </w:pPr>
            <w:r>
              <w:rPr>
                <w:sz w:val="24"/>
              </w:rPr>
            </w:r>
          </w:p>
        </w:tc>
      </w:tr>
      <w:tr>
        <w:tc>
          <w:tcPr>
            <w:tcW w:w="1584" w:type="dxa"/>
            <w:vAlign w:val="center"/>
            <w:vMerge w:val="restart"/>
          </w:tcPr>
          <w:p>
            <w:pPr>
              <w:pStyle w:val="0"/>
              <w:jc w:val="center"/>
            </w:pPr>
            <w:r>
              <w:rPr>
                <w:sz w:val="24"/>
              </w:rPr>
              <w:t xml:space="preserve">20 метров и более</w:t>
            </w:r>
          </w:p>
        </w:tc>
        <w:tc>
          <w:tcPr>
            <w:tcW w:w="1426" w:type="dxa"/>
            <w:vAlign w:val="center"/>
          </w:tcPr>
          <w:p>
            <w:pPr>
              <w:pStyle w:val="0"/>
              <w:jc w:val="center"/>
            </w:pPr>
            <w:r>
              <w:rPr>
                <w:sz w:val="24"/>
              </w:rPr>
              <w:t xml:space="preserve">до 5</w:t>
            </w:r>
          </w:p>
        </w:tc>
        <w:tc>
          <w:tcPr>
            <w:tcW w:w="2438" w:type="dxa"/>
            <w:vAlign w:val="center"/>
          </w:tcPr>
          <w:p>
            <w:pPr>
              <w:pStyle w:val="0"/>
              <w:jc w:val="center"/>
            </w:pPr>
            <w:r>
              <w:rPr>
                <w:sz w:val="24"/>
              </w:rPr>
              <w:t xml:space="preserve">При температуре плюс 4 °C и ниже - 1 раз в 30 дней.</w:t>
            </w:r>
          </w:p>
          <w:p>
            <w:pPr>
              <w:pStyle w:val="0"/>
              <w:jc w:val="center"/>
            </w:pPr>
            <w:r>
              <w:rPr>
                <w:sz w:val="24"/>
              </w:rPr>
              <w:t xml:space="preserve">При температуре плюс 5 °C и выше - 1 раз в 10 дней</w:t>
            </w:r>
          </w:p>
        </w:tc>
        <w:tc>
          <w:tcPr>
            <w:tcW w:w="2268" w:type="dxa"/>
            <w:vAlign w:val="center"/>
          </w:tcPr>
          <w:p>
            <w:pPr>
              <w:pStyle w:val="0"/>
              <w:jc w:val="center"/>
            </w:pPr>
            <w:r>
              <w:rPr>
                <w:sz w:val="24"/>
              </w:rPr>
              <w:t xml:space="preserve">При температуре плюс 4 °C и ниже - 1 раз в 3 дня.</w:t>
            </w:r>
          </w:p>
          <w:p>
            <w:pPr>
              <w:pStyle w:val="0"/>
              <w:jc w:val="center"/>
            </w:pPr>
            <w:r>
              <w:rPr>
                <w:sz w:val="24"/>
              </w:rPr>
              <w:t xml:space="preserve">При температуре плюс 5 °C и выше - ежедневно</w:t>
            </w:r>
          </w:p>
        </w:tc>
        <w:tc>
          <w:tcPr>
            <w:tcW w:w="2154" w:type="dxa"/>
            <w:vAlign w:val="center"/>
          </w:tcPr>
          <w:p>
            <w:pPr>
              <w:pStyle w:val="0"/>
              <w:jc w:val="center"/>
            </w:pPr>
            <w:r>
              <w:rPr>
                <w:sz w:val="24"/>
              </w:rPr>
              <w:t xml:space="preserve">При температуре плюс 4 °C и ниже - 1 раз в 3 месяца.</w:t>
            </w:r>
          </w:p>
          <w:p>
            <w:pPr>
              <w:pStyle w:val="0"/>
              <w:jc w:val="center"/>
            </w:pPr>
            <w:r>
              <w:rPr>
                <w:sz w:val="24"/>
              </w:rPr>
              <w:t xml:space="preserve">При температуре плюс 5 °C и выше - ежемесячно</w:t>
            </w:r>
          </w:p>
        </w:tc>
        <w:tc>
          <w:tcPr>
            <w:tcW w:w="1474" w:type="dxa"/>
            <w:vAlign w:val="center"/>
          </w:tcPr>
          <w:p>
            <w:pPr>
              <w:pStyle w:val="0"/>
              <w:jc w:val="center"/>
            </w:pPr>
            <w:r>
              <w:rPr>
                <w:sz w:val="24"/>
              </w:rPr>
              <w:t xml:space="preserve">2 раза в месяц</w:t>
            </w:r>
          </w:p>
        </w:tc>
        <w:tc>
          <w:tcPr>
            <w:tcW w:w="1361" w:type="dxa"/>
            <w:vAlign w:val="center"/>
          </w:tcPr>
          <w:p>
            <w:pPr>
              <w:pStyle w:val="0"/>
              <w:jc w:val="center"/>
            </w:pPr>
            <w:r>
              <w:rPr>
                <w:sz w:val="24"/>
              </w:rPr>
              <w:t xml:space="preserve">-</w:t>
            </w:r>
          </w:p>
        </w:tc>
      </w:tr>
      <w:tr>
        <w:tc>
          <w:tcPr>
            <w:vMerge w:val="continue"/>
          </w:tcPr>
          <w:p/>
        </w:tc>
        <w:tc>
          <w:tcPr>
            <w:tcW w:w="1426" w:type="dxa"/>
            <w:vAlign w:val="center"/>
          </w:tcPr>
          <w:p>
            <w:pPr>
              <w:pStyle w:val="0"/>
              <w:jc w:val="center"/>
            </w:pPr>
            <w:r>
              <w:rPr>
                <w:sz w:val="24"/>
              </w:rPr>
              <w:t xml:space="preserve">5 - 10</w:t>
            </w:r>
          </w:p>
        </w:tc>
        <w:tc>
          <w:tcPr>
            <w:tcW w:w="2438" w:type="dxa"/>
            <w:vAlign w:val="center"/>
          </w:tcPr>
          <w:p>
            <w:pPr>
              <w:pStyle w:val="0"/>
              <w:jc w:val="center"/>
            </w:pPr>
            <w:r>
              <w:rPr>
                <w:sz w:val="24"/>
              </w:rPr>
              <w:t xml:space="preserve">При температуре плюс 4 °C и ниже - 1 раз в 30 дней.</w:t>
            </w:r>
          </w:p>
          <w:p>
            <w:pPr>
              <w:pStyle w:val="0"/>
              <w:jc w:val="center"/>
            </w:pPr>
            <w:r>
              <w:rPr>
                <w:sz w:val="24"/>
              </w:rPr>
              <w:t xml:space="preserve">При температуре плюс 5 °C и выше - 1 раз в 10 дней</w:t>
            </w:r>
          </w:p>
        </w:tc>
        <w:tc>
          <w:tcPr>
            <w:tcW w:w="2268" w:type="dxa"/>
            <w:vAlign w:val="center"/>
          </w:tcPr>
          <w:p>
            <w:pPr>
              <w:pStyle w:val="0"/>
              <w:jc w:val="center"/>
            </w:pPr>
            <w:r>
              <w:rPr>
                <w:sz w:val="24"/>
              </w:rPr>
              <w:t xml:space="preserve">При температуре плюс 4 °C и ниже - 1 раз в 3 дня.</w:t>
            </w:r>
          </w:p>
          <w:p>
            <w:pPr>
              <w:pStyle w:val="0"/>
              <w:jc w:val="center"/>
            </w:pPr>
            <w:r>
              <w:rPr>
                <w:sz w:val="24"/>
              </w:rPr>
              <w:t xml:space="preserve">При температуре плюс 5 °C и выше - ежедневно</w:t>
            </w:r>
          </w:p>
        </w:tc>
        <w:tc>
          <w:tcPr>
            <w:tcW w:w="2154" w:type="dxa"/>
            <w:vAlign w:val="center"/>
          </w:tcPr>
          <w:p>
            <w:pPr>
              <w:pStyle w:val="0"/>
              <w:jc w:val="center"/>
            </w:pPr>
            <w:r>
              <w:rPr>
                <w:sz w:val="24"/>
              </w:rPr>
              <w:t xml:space="preserve">При температуре плюс 4 °C и ниже - 1 раз в 3 месяца.</w:t>
            </w:r>
          </w:p>
          <w:p>
            <w:pPr>
              <w:pStyle w:val="0"/>
              <w:jc w:val="center"/>
            </w:pPr>
            <w:r>
              <w:rPr>
                <w:sz w:val="24"/>
              </w:rPr>
              <w:t xml:space="preserve">При температуре плюс 5 °C и выше - ежемесячно</w:t>
            </w:r>
          </w:p>
        </w:tc>
        <w:tc>
          <w:tcPr>
            <w:tcW w:w="1474" w:type="dxa"/>
            <w:vAlign w:val="center"/>
          </w:tcPr>
          <w:p>
            <w:pPr>
              <w:pStyle w:val="0"/>
              <w:jc w:val="center"/>
            </w:pPr>
            <w:r>
              <w:rPr>
                <w:sz w:val="24"/>
              </w:rPr>
              <w:t xml:space="preserve">2 раза в месяц</w:t>
            </w:r>
          </w:p>
        </w:tc>
        <w:tc>
          <w:tcPr>
            <w:tcW w:w="1361" w:type="dxa"/>
            <w:vAlign w:val="center"/>
          </w:tcPr>
          <w:p>
            <w:pPr>
              <w:pStyle w:val="0"/>
              <w:jc w:val="center"/>
            </w:pPr>
            <w:r>
              <w:rPr>
                <w:sz w:val="24"/>
              </w:rPr>
              <w:t xml:space="preserve">-</w:t>
            </w:r>
          </w:p>
        </w:tc>
      </w:tr>
      <w:tr>
        <w:tc>
          <w:tcPr>
            <w:tcW w:w="1584" w:type="dxa"/>
            <w:vAlign w:val="center"/>
          </w:tcPr>
          <w:p>
            <w:pPr>
              <w:pStyle w:val="0"/>
              <w:jc w:val="center"/>
            </w:pPr>
            <w:r>
              <w:rPr>
                <w:sz w:val="24"/>
              </w:rPr>
              <w:t xml:space="preserve">от 15 до 20 метров</w:t>
            </w:r>
          </w:p>
        </w:tc>
        <w:tc>
          <w:tcPr>
            <w:tcW w:w="1426" w:type="dxa"/>
            <w:vAlign w:val="center"/>
          </w:tcPr>
          <w:p>
            <w:pPr>
              <w:pStyle w:val="0"/>
              <w:jc w:val="center"/>
            </w:pPr>
            <w:r>
              <w:rPr>
                <w:sz w:val="24"/>
              </w:rPr>
              <w:t xml:space="preserve">до 5</w:t>
            </w:r>
          </w:p>
        </w:tc>
        <w:tc>
          <w:tcPr>
            <w:tcW w:w="2438" w:type="dxa"/>
            <w:vAlign w:val="center"/>
          </w:tcPr>
          <w:p>
            <w:pPr>
              <w:pStyle w:val="0"/>
              <w:jc w:val="center"/>
            </w:pPr>
            <w:r>
              <w:rPr>
                <w:sz w:val="24"/>
              </w:rPr>
              <w:t xml:space="preserve">При температуре плюс 4 °C и ниже - 1 раз в 20 дней.</w:t>
            </w:r>
          </w:p>
          <w:p>
            <w:pPr>
              <w:pStyle w:val="0"/>
              <w:jc w:val="center"/>
            </w:pPr>
            <w:r>
              <w:rPr>
                <w:sz w:val="24"/>
              </w:rPr>
              <w:t xml:space="preserve">При температуре плюс 5 °C и выше - 1 раз в 5 дней</w:t>
            </w:r>
          </w:p>
        </w:tc>
        <w:tc>
          <w:tcPr>
            <w:tcW w:w="2268" w:type="dxa"/>
            <w:vAlign w:val="center"/>
          </w:tcPr>
          <w:p>
            <w:pPr>
              <w:pStyle w:val="0"/>
              <w:jc w:val="center"/>
            </w:pPr>
            <w:r>
              <w:rPr>
                <w:sz w:val="24"/>
              </w:rPr>
              <w:t xml:space="preserve">При температуре плюс 4 °C и ниже - ежедневно.</w:t>
            </w:r>
          </w:p>
          <w:p>
            <w:pPr>
              <w:pStyle w:val="0"/>
              <w:jc w:val="center"/>
            </w:pPr>
            <w:r>
              <w:rPr>
                <w:sz w:val="24"/>
              </w:rPr>
              <w:t xml:space="preserve">При температуре плюс 5 °C и выше - ежедневно</w:t>
            </w:r>
          </w:p>
        </w:tc>
        <w:tc>
          <w:tcPr>
            <w:tcW w:w="2154" w:type="dxa"/>
            <w:vAlign w:val="center"/>
          </w:tcPr>
          <w:p>
            <w:pPr>
              <w:pStyle w:val="0"/>
              <w:jc w:val="center"/>
            </w:pPr>
            <w:r>
              <w:rPr>
                <w:sz w:val="24"/>
              </w:rPr>
              <w:t xml:space="preserve">При температуре плюс 4 °C и ниже - ежемесячно.</w:t>
            </w:r>
          </w:p>
          <w:p>
            <w:pPr>
              <w:pStyle w:val="0"/>
              <w:jc w:val="center"/>
            </w:pPr>
            <w:r>
              <w:rPr>
                <w:sz w:val="24"/>
              </w:rPr>
              <w:t xml:space="preserve">При температуре плюс 5 °C и выше - ежемесячно</w:t>
            </w:r>
          </w:p>
        </w:tc>
        <w:tc>
          <w:tcPr>
            <w:tcW w:w="1474" w:type="dxa"/>
            <w:vAlign w:val="center"/>
          </w:tcPr>
          <w:p>
            <w:pPr>
              <w:pStyle w:val="0"/>
              <w:jc w:val="center"/>
            </w:pPr>
            <w:r>
              <w:rPr>
                <w:sz w:val="24"/>
              </w:rPr>
              <w:t xml:space="preserve">еженедельно</w:t>
            </w:r>
          </w:p>
        </w:tc>
        <w:tc>
          <w:tcPr>
            <w:tcW w:w="1361" w:type="dxa"/>
            <w:vAlign w:val="center"/>
          </w:tcPr>
          <w:p>
            <w:pPr>
              <w:pStyle w:val="0"/>
              <w:jc w:val="center"/>
            </w:pPr>
            <w:r>
              <w:rPr>
                <w:sz w:val="24"/>
              </w:rPr>
              <w:t xml:space="preserve">обязательно</w:t>
            </w:r>
          </w:p>
        </w:tc>
      </w:tr>
      <w:tr>
        <w:tc>
          <w:tcPr>
            <w:gridSpan w:val="6"/>
            <w:tcW w:w="11344" w:type="dxa"/>
            <w:vAlign w:val="center"/>
          </w:tcPr>
          <w:p>
            <w:pPr>
              <w:pStyle w:val="0"/>
              <w:outlineLvl w:val="2"/>
              <w:jc w:val="center"/>
            </w:pPr>
            <w:r>
              <w:rPr>
                <w:sz w:val="24"/>
              </w:rPr>
              <w:t xml:space="preserve">Бункеры для крупногабаритных отходов</w:t>
            </w:r>
          </w:p>
        </w:tc>
        <w:tc>
          <w:tcPr>
            <w:tcW w:w="1361" w:type="dxa"/>
            <w:vAlign w:val="center"/>
          </w:tcPr>
          <w:p>
            <w:pPr>
              <w:pStyle w:val="0"/>
            </w:pPr>
            <w:r>
              <w:rPr>
                <w:sz w:val="24"/>
              </w:rPr>
            </w:r>
          </w:p>
        </w:tc>
      </w:tr>
      <w:tr>
        <w:tc>
          <w:tcPr>
            <w:tcW w:w="1584" w:type="dxa"/>
            <w:vAlign w:val="center"/>
          </w:tcPr>
          <w:p>
            <w:pPr>
              <w:pStyle w:val="0"/>
              <w:jc w:val="center"/>
            </w:pPr>
            <w:r>
              <w:rPr>
                <w:sz w:val="24"/>
              </w:rPr>
              <w:t xml:space="preserve">15 метров и более</w:t>
            </w:r>
          </w:p>
        </w:tc>
        <w:tc>
          <w:tcPr>
            <w:tcW w:w="1426" w:type="dxa"/>
            <w:vAlign w:val="center"/>
          </w:tcPr>
          <w:p>
            <w:pPr>
              <w:pStyle w:val="0"/>
              <w:jc w:val="center"/>
            </w:pPr>
            <w:r>
              <w:rPr>
                <w:sz w:val="24"/>
              </w:rPr>
              <w:t xml:space="preserve">-</w:t>
            </w:r>
          </w:p>
        </w:tc>
        <w:tc>
          <w:tcPr>
            <w:tcW w:w="2438" w:type="dxa"/>
            <w:vAlign w:val="center"/>
          </w:tcPr>
          <w:p>
            <w:pPr>
              <w:pStyle w:val="0"/>
              <w:jc w:val="center"/>
            </w:pPr>
            <w:r>
              <w:rPr>
                <w:sz w:val="24"/>
              </w:rPr>
              <w:t xml:space="preserve">При температуре плюс 4 °C и ниже - 1 раз в 30 дней.</w:t>
            </w:r>
          </w:p>
          <w:p>
            <w:pPr>
              <w:pStyle w:val="0"/>
              <w:jc w:val="center"/>
            </w:pPr>
            <w:r>
              <w:rPr>
                <w:sz w:val="24"/>
              </w:rPr>
              <w:t xml:space="preserve">При температуре плюс 5 °C и выше - 1 раз в 10 дней</w:t>
            </w:r>
          </w:p>
        </w:tc>
        <w:tc>
          <w:tcPr>
            <w:tcW w:w="2268" w:type="dxa"/>
            <w:vAlign w:val="center"/>
          </w:tcPr>
          <w:p>
            <w:pPr>
              <w:pStyle w:val="0"/>
              <w:jc w:val="center"/>
            </w:pPr>
            <w:r>
              <w:rPr>
                <w:sz w:val="24"/>
              </w:rPr>
              <w:t xml:space="preserve">При температуре плюс 4 °C и ниже - не реже 1 раза в 10 дней.</w:t>
            </w:r>
          </w:p>
          <w:p>
            <w:pPr>
              <w:pStyle w:val="0"/>
              <w:jc w:val="center"/>
            </w:pPr>
            <w:r>
              <w:rPr>
                <w:sz w:val="24"/>
              </w:rPr>
              <w:t xml:space="preserve">При температуре плюс 5 °C и выше - не реже 1 раза в 7 дней</w:t>
            </w:r>
          </w:p>
        </w:tc>
        <w:tc>
          <w:tcPr>
            <w:tcW w:w="2154" w:type="dxa"/>
            <w:vAlign w:val="center"/>
          </w:tcPr>
          <w:p>
            <w:pPr>
              <w:pStyle w:val="0"/>
              <w:jc w:val="center"/>
            </w:pPr>
            <w:r>
              <w:rPr>
                <w:sz w:val="24"/>
              </w:rPr>
              <w:t xml:space="preserve">При температуре плюс 4 °C и ниже - 1 раз в 3 месяца.</w:t>
            </w:r>
          </w:p>
          <w:p>
            <w:pPr>
              <w:pStyle w:val="0"/>
              <w:jc w:val="center"/>
            </w:pPr>
            <w:r>
              <w:rPr>
                <w:sz w:val="24"/>
              </w:rPr>
              <w:t xml:space="preserve">При температуре плюс 5 °C и выше - ежемесячно</w:t>
            </w:r>
          </w:p>
        </w:tc>
        <w:tc>
          <w:tcPr>
            <w:tcW w:w="1474" w:type="dxa"/>
            <w:vAlign w:val="center"/>
          </w:tcPr>
          <w:p>
            <w:pPr>
              <w:pStyle w:val="0"/>
              <w:jc w:val="center"/>
            </w:pPr>
            <w:r>
              <w:rPr>
                <w:sz w:val="24"/>
              </w:rPr>
              <w:t xml:space="preserve">2 раза в месяц</w:t>
            </w:r>
          </w:p>
        </w:tc>
        <w:tc>
          <w:tcPr>
            <w:tcW w:w="1361" w:type="dxa"/>
            <w:vAlign w:val="center"/>
          </w:tcPr>
          <w:p>
            <w:pPr>
              <w:pStyle w:val="0"/>
              <w:jc w:val="center"/>
            </w:pPr>
            <w:r>
              <w:rPr>
                <w:sz w:val="24"/>
              </w:rPr>
              <w:t xml:space="preserve">-</w:t>
            </w:r>
          </w:p>
        </w:tc>
      </w:tr>
      <w:tr>
        <w:tc>
          <w:tcPr>
            <w:gridSpan w:val="6"/>
            <w:tcW w:w="11344" w:type="dxa"/>
          </w:tcPr>
          <w:p>
            <w:pPr>
              <w:pStyle w:val="0"/>
              <w:outlineLvl w:val="2"/>
              <w:jc w:val="center"/>
            </w:pPr>
            <w:r>
              <w:rPr>
                <w:sz w:val="24"/>
              </w:rPr>
              <w:t xml:space="preserve">Контейнеры для ТКО на территории зон рекреационного назначения (пляжей)</w:t>
            </w:r>
          </w:p>
        </w:tc>
        <w:tc>
          <w:tcPr>
            <w:tcW w:w="1361" w:type="dxa"/>
            <w:vAlign w:val="center"/>
          </w:tcPr>
          <w:p>
            <w:pPr>
              <w:pStyle w:val="0"/>
            </w:pPr>
            <w:r>
              <w:rPr>
                <w:sz w:val="24"/>
              </w:rPr>
            </w:r>
          </w:p>
        </w:tc>
      </w:tr>
      <w:tr>
        <w:tc>
          <w:tcPr>
            <w:tcW w:w="1584" w:type="dxa"/>
            <w:vAlign w:val="center"/>
          </w:tcPr>
          <w:p>
            <w:pPr>
              <w:pStyle w:val="0"/>
              <w:jc w:val="center"/>
            </w:pPr>
            <w:r>
              <w:rPr>
                <w:sz w:val="24"/>
              </w:rPr>
              <w:t xml:space="preserve">50 метров и более от уреза воды</w:t>
            </w:r>
          </w:p>
        </w:tc>
        <w:tc>
          <w:tcPr>
            <w:tcW w:w="1426" w:type="dxa"/>
            <w:vAlign w:val="center"/>
          </w:tcPr>
          <w:p>
            <w:pPr>
              <w:pStyle w:val="0"/>
              <w:jc w:val="center"/>
            </w:pPr>
            <w:r>
              <w:rPr>
                <w:sz w:val="24"/>
              </w:rPr>
              <w:t xml:space="preserve">До 5</w:t>
            </w:r>
          </w:p>
        </w:tc>
        <w:tc>
          <w:tcPr>
            <w:tcW w:w="2438" w:type="dxa"/>
            <w:vAlign w:val="center"/>
          </w:tcPr>
          <w:p>
            <w:pPr>
              <w:pStyle w:val="0"/>
              <w:jc w:val="center"/>
            </w:pPr>
            <w:r>
              <w:rPr>
                <w:sz w:val="24"/>
              </w:rPr>
              <w:t xml:space="preserve">1 раз в 10 дней</w:t>
            </w:r>
          </w:p>
        </w:tc>
        <w:tc>
          <w:tcPr>
            <w:tcW w:w="2268" w:type="dxa"/>
            <w:vAlign w:val="center"/>
          </w:tcPr>
          <w:p>
            <w:pPr>
              <w:pStyle w:val="0"/>
              <w:jc w:val="center"/>
            </w:pPr>
            <w:r>
              <w:rPr>
                <w:sz w:val="24"/>
              </w:rPr>
              <w:t xml:space="preserve">Ежедневно</w:t>
            </w:r>
          </w:p>
        </w:tc>
        <w:tc>
          <w:tcPr>
            <w:tcW w:w="2154" w:type="dxa"/>
            <w:vAlign w:val="center"/>
          </w:tcPr>
          <w:p>
            <w:pPr>
              <w:pStyle w:val="0"/>
              <w:jc w:val="center"/>
            </w:pPr>
            <w:r>
              <w:rPr>
                <w:sz w:val="24"/>
              </w:rPr>
              <w:t xml:space="preserve">При температуре плюс 4 °C и ниже - 1 раз в 3 месяца.</w:t>
            </w:r>
          </w:p>
          <w:p>
            <w:pPr>
              <w:pStyle w:val="0"/>
              <w:jc w:val="center"/>
            </w:pPr>
            <w:r>
              <w:rPr>
                <w:sz w:val="24"/>
              </w:rPr>
              <w:t xml:space="preserve">При температуре плюс 5 °C и выше - ежемесячно</w:t>
            </w:r>
          </w:p>
        </w:tc>
        <w:tc>
          <w:tcPr>
            <w:tcW w:w="1474" w:type="dxa"/>
            <w:vAlign w:val="center"/>
          </w:tcPr>
          <w:p>
            <w:pPr>
              <w:pStyle w:val="0"/>
              <w:jc w:val="center"/>
            </w:pPr>
            <w:r>
              <w:rPr>
                <w:sz w:val="24"/>
              </w:rPr>
              <w:t xml:space="preserve">2 раза в месяц</w:t>
            </w:r>
          </w:p>
        </w:tc>
        <w:tc>
          <w:tcPr>
            <w:tcW w:w="1361" w:type="dxa"/>
          </w:tcPr>
          <w:p>
            <w:pPr>
              <w:pStyle w:val="0"/>
              <w:jc w:val="center"/>
            </w:pPr>
            <w:r>
              <w:rPr>
                <w:sz w:val="24"/>
              </w:rPr>
              <w:t xml:space="preserve">обязательно</w:t>
            </w:r>
          </w:p>
        </w:tc>
      </w:tr>
    </w:tbl>
    <w:p>
      <w:pPr>
        <w:sectPr>
          <w:headerReference w:type="default" r:id="rId9"/>
          <w:headerReference w:type="first" r:id="rId9"/>
          <w:footerReference w:type="default" r:id="rId10"/>
          <w:footerReference w:type="first" r:id="rId1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СП 2.1.3684-21</w:t>
      </w:r>
    </w:p>
    <w:p>
      <w:pPr>
        <w:pStyle w:val="0"/>
        <w:jc w:val="both"/>
      </w:pPr>
      <w:r>
        <w:rPr>
          <w:sz w:val="24"/>
        </w:rPr>
      </w:r>
    </w:p>
    <w:bookmarkStart w:id="1023" w:name="P1023"/>
    <w:bookmarkEnd w:id="1023"/>
    <w:p>
      <w:pPr>
        <w:pStyle w:val="2"/>
        <w:jc w:val="center"/>
      </w:pPr>
      <w:r>
        <w:rPr>
          <w:sz w:val="24"/>
        </w:rPr>
        <w:t xml:space="preserve">ПРАВИЛА</w:t>
      </w:r>
    </w:p>
    <w:p>
      <w:pPr>
        <w:pStyle w:val="2"/>
        <w:jc w:val="center"/>
      </w:pPr>
      <w:r>
        <w:rPr>
          <w:sz w:val="24"/>
        </w:rPr>
        <w:t xml:space="preserve">ВЫБОРА УСТАНОВЛЕНИЯ КОНТРОЛИРУЕМЫХ ПОКАЗАТЕЛЕЙ ПИТЬЕВОЙ</w:t>
      </w:r>
    </w:p>
    <w:p>
      <w:pPr>
        <w:pStyle w:val="2"/>
        <w:jc w:val="center"/>
      </w:pPr>
      <w:r>
        <w:rPr>
          <w:sz w:val="24"/>
        </w:rPr>
        <w:t xml:space="preserve">ВОДЫ ПРИ ПРОВЕДЕНИИ ЛАБОРАТОРНЫХ ИССЛЕДОВАНИЙ КАЧЕСТВА</w:t>
      </w:r>
    </w:p>
    <w:p>
      <w:pPr>
        <w:pStyle w:val="2"/>
        <w:jc w:val="center"/>
      </w:pPr>
      <w:r>
        <w:rPr>
          <w:sz w:val="24"/>
        </w:rPr>
        <w:t xml:space="preserve">ПИТЬЕВОЙ ВОДЫ В РАМКАХ ПРОИЗВОДСТВЕННОГО КОНТРОЛЯ</w:t>
      </w:r>
    </w:p>
    <w:p>
      <w:pPr>
        <w:pStyle w:val="0"/>
        <w:jc w:val="both"/>
      </w:pPr>
      <w:r>
        <w:rPr>
          <w:sz w:val="24"/>
        </w:rPr>
      </w:r>
    </w:p>
    <w:p>
      <w:pPr>
        <w:pStyle w:val="0"/>
        <w:ind w:firstLine="540"/>
        <w:jc w:val="both"/>
      </w:pPr>
      <w:r>
        <w:rPr>
          <w:sz w:val="24"/>
        </w:rPr>
        <w:t xml:space="preserve">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pPr>
        <w:pStyle w:val="0"/>
        <w:spacing w:before="240" w:line-rule="auto"/>
        <w:ind w:firstLine="540"/>
        <w:jc w:val="both"/>
      </w:pPr>
      <w:r>
        <w:rPr>
          <w:sz w:val="24"/>
        </w:rPr>
        <w:t xml:space="preserve">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pPr>
        <w:pStyle w:val="0"/>
        <w:spacing w:before="240" w:line-rule="auto"/>
        <w:ind w:firstLine="540"/>
        <w:jc w:val="both"/>
      </w:pPr>
      <w:r>
        <w:rPr>
          <w:sz w:val="24"/>
        </w:rPr>
        <w:t xml:space="preserve">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pPr>
        <w:pStyle w:val="0"/>
        <w:spacing w:before="240" w:line-rule="auto"/>
        <w:ind w:firstLine="540"/>
        <w:jc w:val="both"/>
      </w:pPr>
      <w:r>
        <w:rPr>
          <w:sz w:val="24"/>
        </w:rPr>
        <w:t xml:space="preserve">4. Расширенные лабораторные исследования воды проводятся в течение одного года с отбором проб в местах водозабора.</w:t>
      </w:r>
    </w:p>
    <w:p>
      <w:pPr>
        <w:pStyle w:val="0"/>
        <w:spacing w:before="240" w:line-rule="auto"/>
        <w:ind w:firstLine="540"/>
        <w:jc w:val="both"/>
      </w:pPr>
      <w:r>
        <w:rPr>
          <w:sz w:val="24"/>
        </w:rPr>
        <w:t xml:space="preserve">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pPr>
        <w:pStyle w:val="0"/>
        <w:spacing w:before="240" w:line-rule="auto"/>
        <w:ind w:firstLine="540"/>
        <w:jc w:val="both"/>
      </w:pPr>
      <w:r>
        <w:rPr>
          <w:sz w:val="24"/>
        </w:rPr>
        <w:t xml:space="preserve">для подземных источников - 4 пробы в год, отбираемых в каждый сезон (весенний, летний, осенний, зимний);</w:t>
      </w:r>
    </w:p>
    <w:p>
      <w:pPr>
        <w:pStyle w:val="0"/>
        <w:spacing w:before="240" w:line-rule="auto"/>
        <w:ind w:firstLine="540"/>
        <w:jc w:val="both"/>
      </w:pPr>
      <w:r>
        <w:rPr>
          <w:sz w:val="24"/>
        </w:rPr>
        <w:t xml:space="preserve">для поверхностных источников - 12 проб в год, отбираемых ежемесячно.</w:t>
      </w:r>
    </w:p>
    <w:p>
      <w:pPr>
        <w:pStyle w:val="0"/>
        <w:spacing w:before="240" w:line-rule="auto"/>
        <w:ind w:firstLine="540"/>
        <w:jc w:val="both"/>
      </w:pPr>
      <w:r>
        <w:rPr>
          <w:sz w:val="24"/>
        </w:rPr>
        <w:t xml:space="preserve">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pPr>
        <w:pStyle w:val="0"/>
        <w:spacing w:before="240" w:line-rule="auto"/>
        <w:ind w:firstLine="540"/>
        <w:jc w:val="both"/>
      </w:pPr>
      <w:r>
        <w:rPr>
          <w:sz w:val="24"/>
        </w:rPr>
        <w:t xml:space="preserve">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pPr>
        <w:pStyle w:val="0"/>
        <w:spacing w:before="240" w:line-rule="auto"/>
        <w:ind w:firstLine="540"/>
        <w:jc w:val="both"/>
      </w:pPr>
      <w:r>
        <w:rPr>
          <w:sz w:val="24"/>
        </w:rPr>
        <w:t xml:space="preserve">8. В перечень контролируемых показателей из базы данных расширенных исследований должны быть включены:</w:t>
      </w:r>
    </w:p>
    <w:p>
      <w:pPr>
        <w:pStyle w:val="0"/>
        <w:spacing w:before="240" w:line-rule="auto"/>
        <w:ind w:firstLine="540"/>
        <w:jc w:val="both"/>
      </w:pPr>
      <w:r>
        <w:rPr>
          <w:sz w:val="24"/>
        </w:rPr>
        <w:t xml:space="preserve">вещества 1 и 2 класса опасности, концентрации которых в воде источника водоснабжения составляют 0,1 и более долей от ПДК;</w:t>
      </w:r>
    </w:p>
    <w:p>
      <w:pPr>
        <w:pStyle w:val="0"/>
        <w:spacing w:before="240" w:line-rule="auto"/>
        <w:ind w:firstLine="540"/>
        <w:jc w:val="both"/>
      </w:pPr>
      <w:r>
        <w:rPr>
          <w:sz w:val="24"/>
        </w:rPr>
        <w:t xml:space="preserve">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СП 2.1.3684-21</w:t>
      </w:r>
    </w:p>
    <w:p>
      <w:pPr>
        <w:pStyle w:val="0"/>
        <w:jc w:val="both"/>
      </w:pPr>
      <w:r>
        <w:rPr>
          <w:sz w:val="24"/>
        </w:rPr>
      </w:r>
    </w:p>
    <w:p>
      <w:pPr>
        <w:pStyle w:val="2"/>
        <w:jc w:val="center"/>
      </w:pPr>
      <w:r>
        <w:rPr>
          <w:sz w:val="24"/>
        </w:rPr>
        <w:t xml:space="preserve">ПРАВИЛА</w:t>
      </w:r>
    </w:p>
    <w:p>
      <w:pPr>
        <w:pStyle w:val="2"/>
        <w:jc w:val="center"/>
      </w:pPr>
      <w:r>
        <w:rPr>
          <w:sz w:val="24"/>
        </w:rPr>
        <w:t xml:space="preserve">ВЫБОРА КОНТРОЛИРУЕМЫХ ПОКАЗАТЕЛЕЙ ГОРЯЧЕЙ ВОДЫ</w:t>
      </w:r>
    </w:p>
    <w:p>
      <w:pPr>
        <w:pStyle w:val="2"/>
        <w:jc w:val="center"/>
      </w:pPr>
      <w:r>
        <w:rPr>
          <w:sz w:val="24"/>
        </w:rPr>
        <w:t xml:space="preserve">ПРИ ПРОВЕДЕНИИ ЛАБОРАТОРНЫХ ИССЛЕДОВАНИЙ ГОРЯЧЕЙ ВОДЫ</w:t>
      </w:r>
    </w:p>
    <w:p>
      <w:pPr>
        <w:pStyle w:val="2"/>
        <w:jc w:val="center"/>
      </w:pPr>
      <w:r>
        <w:rPr>
          <w:sz w:val="24"/>
        </w:rPr>
        <w:t xml:space="preserve">ОТКРЫТЫХ СИСТЕМ ГОРЯЧЕГО ВОДОСНАБЖЕНИЯ В РАМКАХ</w:t>
      </w:r>
    </w:p>
    <w:p>
      <w:pPr>
        <w:pStyle w:val="2"/>
        <w:jc w:val="center"/>
      </w:pPr>
      <w:r>
        <w:rPr>
          <w:sz w:val="24"/>
        </w:rPr>
        <w:t xml:space="preserve">ПРОИЗВОДСТВЕННОГО КОНТРОЛЯ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vAlign w:val="center"/>
          </w:tcPr>
          <w:p>
            <w:pPr>
              <w:pStyle w:val="0"/>
              <w:jc w:val="center"/>
            </w:pPr>
            <w:r>
              <w:rPr>
                <w:sz w:val="24"/>
              </w:rPr>
              <w:t xml:space="preserve">Химический класс продукта (реагента)</w:t>
            </w:r>
          </w:p>
        </w:tc>
        <w:tc>
          <w:tcPr>
            <w:tcW w:w="4479" w:type="dxa"/>
            <w:vAlign w:val="bottom"/>
          </w:tcPr>
          <w:p>
            <w:pPr>
              <w:pStyle w:val="0"/>
              <w:jc w:val="center"/>
            </w:pPr>
            <w:r>
              <w:rPr>
                <w:sz w:val="24"/>
              </w:rPr>
              <w:t xml:space="preserve">Контролируемые показатели</w:t>
            </w:r>
          </w:p>
        </w:tc>
      </w:tr>
      <w:tr>
        <w:tc>
          <w:tcPr>
            <w:tcW w:w="4592" w:type="dxa"/>
            <w:vAlign w:val="center"/>
            <w:vMerge w:val="restart"/>
          </w:tcPr>
          <w:p>
            <w:pPr>
              <w:pStyle w:val="0"/>
              <w:jc w:val="center"/>
            </w:pPr>
            <w:r>
              <w:rPr>
                <w:sz w:val="24"/>
              </w:rPr>
              <w:t xml:space="preserve">1. Реагенты на основе алкиламинофосфоновых кислот</w:t>
            </w:r>
          </w:p>
        </w:tc>
        <w:tc>
          <w:tcPr>
            <w:tcW w:w="4479" w:type="dxa"/>
            <w:vAlign w:val="bottom"/>
          </w:tcPr>
          <w:p>
            <w:pPr>
              <w:pStyle w:val="0"/>
              <w:ind w:left="283"/>
            </w:pPr>
            <w:r>
              <w:rPr>
                <w:sz w:val="24"/>
              </w:rPr>
              <w:t xml:space="preserve">Запах</w:t>
            </w:r>
          </w:p>
        </w:tc>
      </w:tr>
      <w:tr>
        <w:tc>
          <w:tcPr>
            <w:vMerge w:val="continue"/>
          </w:tcPr>
          <w:p/>
        </w:tc>
        <w:tc>
          <w:tcPr>
            <w:tcW w:w="4479" w:type="dxa"/>
            <w:vAlign w:val="bottom"/>
          </w:tcPr>
          <w:p>
            <w:pPr>
              <w:pStyle w:val="0"/>
              <w:ind w:left="283"/>
            </w:pPr>
            <w:r>
              <w:rPr>
                <w:sz w:val="24"/>
              </w:rPr>
              <w:t xml:space="preserve">Привкус</w:t>
            </w:r>
          </w:p>
        </w:tc>
      </w:tr>
      <w:tr>
        <w:tc>
          <w:tcPr>
            <w:vMerge w:val="continue"/>
          </w:tcPr>
          <w:p/>
        </w:tc>
        <w:tc>
          <w:tcPr>
            <w:tcW w:w="4479" w:type="dxa"/>
            <w:vAlign w:val="bottom"/>
          </w:tcPr>
          <w:p>
            <w:pPr>
              <w:pStyle w:val="0"/>
              <w:ind w:left="283"/>
            </w:pPr>
            <w:r>
              <w:rPr>
                <w:sz w:val="24"/>
              </w:rPr>
              <w:t xml:space="preserve">Цветность</w:t>
            </w:r>
          </w:p>
        </w:tc>
      </w:tr>
      <w:tr>
        <w:tc>
          <w:tcPr>
            <w:vMerge w:val="continue"/>
          </w:tcPr>
          <w:p/>
        </w:tc>
        <w:tc>
          <w:tcPr>
            <w:tcW w:w="4479" w:type="dxa"/>
            <w:vAlign w:val="bottom"/>
          </w:tcPr>
          <w:p>
            <w:pPr>
              <w:pStyle w:val="0"/>
              <w:ind w:left="283"/>
            </w:pPr>
            <w:r>
              <w:rPr>
                <w:sz w:val="24"/>
              </w:rPr>
              <w:t xml:space="preserve">Мутность</w:t>
            </w:r>
          </w:p>
        </w:tc>
      </w:tr>
      <w:tr>
        <w:tc>
          <w:tcPr>
            <w:vMerge w:val="continue"/>
          </w:tcPr>
          <w:p/>
        </w:tc>
        <w:tc>
          <w:tcPr>
            <w:tcW w:w="4479" w:type="dxa"/>
            <w:vAlign w:val="bottom"/>
          </w:tcPr>
          <w:p>
            <w:pPr>
              <w:pStyle w:val="0"/>
              <w:ind w:left="283"/>
            </w:pPr>
            <w:r>
              <w:rPr>
                <w:sz w:val="24"/>
              </w:rPr>
              <w:t xml:space="preserve">Водородный показатель</w:t>
            </w:r>
          </w:p>
        </w:tc>
      </w:tr>
      <w:tr>
        <w:tc>
          <w:tcPr>
            <w:vMerge w:val="continue"/>
          </w:tcPr>
          <w:p/>
        </w:tc>
        <w:tc>
          <w:tcPr>
            <w:tcW w:w="4479" w:type="dxa"/>
            <w:vAlign w:val="bottom"/>
          </w:tcPr>
          <w:p>
            <w:pPr>
              <w:pStyle w:val="0"/>
              <w:ind w:left="283"/>
            </w:pPr>
            <w:r>
              <w:rPr>
                <w:sz w:val="24"/>
              </w:rPr>
              <w:t xml:space="preserve">Окисляемость перманганатная</w:t>
            </w:r>
          </w:p>
        </w:tc>
      </w:tr>
      <w:tr>
        <w:tc>
          <w:tcPr>
            <w:vMerge w:val="continue"/>
          </w:tcPr>
          <w:p/>
        </w:tc>
        <w:tc>
          <w:tcPr>
            <w:tcW w:w="4479" w:type="dxa"/>
            <w:vAlign w:val="bottom"/>
          </w:tcPr>
          <w:p>
            <w:pPr>
              <w:pStyle w:val="0"/>
              <w:ind w:left="283"/>
            </w:pPr>
            <w:r>
              <w:rPr>
                <w:sz w:val="24"/>
              </w:rPr>
              <w:t xml:space="preserve">Алюминий</w:t>
            </w:r>
          </w:p>
        </w:tc>
      </w:tr>
      <w:tr>
        <w:tc>
          <w:tcPr>
            <w:vMerge w:val="continue"/>
          </w:tcPr>
          <w:p/>
        </w:tc>
        <w:tc>
          <w:tcPr>
            <w:tcW w:w="4479" w:type="dxa"/>
            <w:vAlign w:val="bottom"/>
          </w:tcPr>
          <w:p>
            <w:pPr>
              <w:pStyle w:val="0"/>
              <w:ind w:left="283"/>
            </w:pPr>
            <w:r>
              <w:rPr>
                <w:sz w:val="24"/>
              </w:rPr>
              <w:t xml:space="preserve">Железо</w:t>
            </w:r>
          </w:p>
        </w:tc>
      </w:tr>
      <w:tr>
        <w:tc>
          <w:tcPr>
            <w:vMerge w:val="continue"/>
          </w:tcPr>
          <w:p/>
        </w:tc>
        <w:tc>
          <w:tcPr>
            <w:tcW w:w="4479" w:type="dxa"/>
            <w:vAlign w:val="bottom"/>
          </w:tcPr>
          <w:p>
            <w:pPr>
              <w:pStyle w:val="0"/>
              <w:ind w:left="283"/>
            </w:pPr>
            <w:r>
              <w:rPr>
                <w:sz w:val="24"/>
              </w:rPr>
              <w:t xml:space="preserve">Кадмий</w:t>
            </w:r>
          </w:p>
        </w:tc>
      </w:tr>
      <w:tr>
        <w:tc>
          <w:tcPr>
            <w:vMerge w:val="continue"/>
          </w:tcPr>
          <w:p/>
        </w:tc>
        <w:tc>
          <w:tcPr>
            <w:tcW w:w="4479" w:type="dxa"/>
            <w:vAlign w:val="bottom"/>
          </w:tcPr>
          <w:p>
            <w:pPr>
              <w:pStyle w:val="0"/>
              <w:ind w:left="283"/>
            </w:pPr>
            <w:r>
              <w:rPr>
                <w:sz w:val="24"/>
              </w:rPr>
              <w:t xml:space="preserve">Кобальт</w:t>
            </w:r>
          </w:p>
        </w:tc>
      </w:tr>
      <w:tr>
        <w:tc>
          <w:tcPr>
            <w:vMerge w:val="continue"/>
          </w:tcPr>
          <w:p/>
        </w:tc>
        <w:tc>
          <w:tcPr>
            <w:tcW w:w="4479" w:type="dxa"/>
            <w:vAlign w:val="bottom"/>
          </w:tcPr>
          <w:p>
            <w:pPr>
              <w:pStyle w:val="0"/>
              <w:ind w:left="283"/>
            </w:pPr>
            <w:r>
              <w:rPr>
                <w:sz w:val="24"/>
              </w:rPr>
              <w:t xml:space="preserve">Медь</w:t>
            </w:r>
          </w:p>
        </w:tc>
      </w:tr>
      <w:tr>
        <w:tc>
          <w:tcPr>
            <w:vMerge w:val="continue"/>
          </w:tcPr>
          <w:p/>
        </w:tc>
        <w:tc>
          <w:tcPr>
            <w:tcW w:w="4479" w:type="dxa"/>
            <w:vAlign w:val="bottom"/>
          </w:tcPr>
          <w:p>
            <w:pPr>
              <w:pStyle w:val="0"/>
              <w:ind w:left="283"/>
            </w:pPr>
            <w:r>
              <w:rPr>
                <w:sz w:val="24"/>
              </w:rPr>
              <w:t xml:space="preserve">Никель</w:t>
            </w:r>
          </w:p>
        </w:tc>
      </w:tr>
      <w:tr>
        <w:tc>
          <w:tcPr>
            <w:vMerge w:val="continue"/>
          </w:tcPr>
          <w:p/>
        </w:tc>
        <w:tc>
          <w:tcPr>
            <w:tcW w:w="4479" w:type="dxa"/>
            <w:vAlign w:val="bottom"/>
          </w:tcPr>
          <w:p>
            <w:pPr>
              <w:pStyle w:val="0"/>
              <w:ind w:left="283"/>
            </w:pPr>
            <w:r>
              <w:rPr>
                <w:sz w:val="24"/>
              </w:rPr>
              <w:t xml:space="preserve">Ртуть</w:t>
            </w:r>
          </w:p>
        </w:tc>
      </w:tr>
      <w:tr>
        <w:tc>
          <w:tcPr>
            <w:vMerge w:val="continue"/>
          </w:tcPr>
          <w:p/>
        </w:tc>
        <w:tc>
          <w:tcPr>
            <w:tcW w:w="4479" w:type="dxa"/>
            <w:vAlign w:val="bottom"/>
          </w:tcPr>
          <w:p>
            <w:pPr>
              <w:pStyle w:val="0"/>
              <w:ind w:left="283"/>
            </w:pPr>
            <w:r>
              <w:rPr>
                <w:sz w:val="24"/>
              </w:rPr>
              <w:t xml:space="preserve">Свинец</w:t>
            </w:r>
          </w:p>
        </w:tc>
      </w:tr>
      <w:tr>
        <w:tc>
          <w:tcPr>
            <w:vMerge w:val="continue"/>
          </w:tcPr>
          <w:p/>
        </w:tc>
        <w:tc>
          <w:tcPr>
            <w:tcW w:w="4479" w:type="dxa"/>
            <w:vAlign w:val="bottom"/>
          </w:tcPr>
          <w:p>
            <w:pPr>
              <w:pStyle w:val="0"/>
              <w:ind w:left="283"/>
            </w:pPr>
            <w:r>
              <w:rPr>
                <w:sz w:val="24"/>
              </w:rPr>
              <w:t xml:space="preserve">Формальдегид</w:t>
            </w:r>
          </w:p>
        </w:tc>
      </w:tr>
      <w:tr>
        <w:tc>
          <w:tcPr>
            <w:vMerge w:val="continue"/>
          </w:tcPr>
          <w:p/>
        </w:tc>
        <w:tc>
          <w:tcPr>
            <w:tcW w:w="4479" w:type="dxa"/>
            <w:vAlign w:val="bottom"/>
          </w:tcPr>
          <w:p>
            <w:pPr>
              <w:pStyle w:val="0"/>
              <w:ind w:left="283"/>
            </w:pPr>
            <w:r>
              <w:rPr>
                <w:sz w:val="24"/>
              </w:rPr>
              <w:t xml:space="preserve">Хром общий</w:t>
            </w:r>
          </w:p>
        </w:tc>
      </w:tr>
      <w:tr>
        <w:tc>
          <w:tcPr>
            <w:vMerge w:val="continue"/>
          </w:tcPr>
          <w:p/>
        </w:tc>
        <w:tc>
          <w:tcPr>
            <w:tcW w:w="4479" w:type="dxa"/>
            <w:vAlign w:val="bottom"/>
          </w:tcPr>
          <w:p>
            <w:pPr>
              <w:pStyle w:val="0"/>
              <w:ind w:left="283"/>
            </w:pPr>
            <w:r>
              <w:rPr>
                <w:sz w:val="24"/>
              </w:rPr>
              <w:t xml:space="preserve">Цинк</w:t>
            </w:r>
          </w:p>
        </w:tc>
      </w:tr>
      <w:tr>
        <w:tc>
          <w:tcPr>
            <w:tcW w:w="4592" w:type="dxa"/>
            <w:vAlign w:val="center"/>
            <w:vMerge w:val="restart"/>
          </w:tcPr>
          <w:p>
            <w:pPr>
              <w:pStyle w:val="0"/>
              <w:jc w:val="center"/>
            </w:pPr>
            <w:r>
              <w:rPr>
                <w:sz w:val="24"/>
              </w:rPr>
              <w:t xml:space="preserve">2. Реагенты на основе оксиэтилидендифосфоновой кислоты (ОЭДФК)</w:t>
            </w:r>
          </w:p>
        </w:tc>
        <w:tc>
          <w:tcPr>
            <w:tcW w:w="4479" w:type="dxa"/>
            <w:vAlign w:val="bottom"/>
          </w:tcPr>
          <w:p>
            <w:pPr>
              <w:pStyle w:val="0"/>
              <w:ind w:left="283"/>
            </w:pPr>
            <w:r>
              <w:rPr>
                <w:sz w:val="24"/>
              </w:rPr>
              <w:t xml:space="preserve">Запах</w:t>
            </w:r>
          </w:p>
        </w:tc>
      </w:tr>
      <w:tr>
        <w:tc>
          <w:tcPr>
            <w:vMerge w:val="continue"/>
          </w:tcPr>
          <w:p/>
        </w:tc>
        <w:tc>
          <w:tcPr>
            <w:tcW w:w="4479" w:type="dxa"/>
            <w:vAlign w:val="bottom"/>
          </w:tcPr>
          <w:p>
            <w:pPr>
              <w:pStyle w:val="0"/>
              <w:ind w:left="283"/>
            </w:pPr>
            <w:r>
              <w:rPr>
                <w:sz w:val="24"/>
              </w:rPr>
              <w:t xml:space="preserve">Привкус</w:t>
            </w:r>
          </w:p>
        </w:tc>
      </w:tr>
      <w:tr>
        <w:tc>
          <w:tcPr>
            <w:vMerge w:val="continue"/>
          </w:tcPr>
          <w:p/>
        </w:tc>
        <w:tc>
          <w:tcPr>
            <w:tcW w:w="4479" w:type="dxa"/>
            <w:vAlign w:val="bottom"/>
          </w:tcPr>
          <w:p>
            <w:pPr>
              <w:pStyle w:val="0"/>
              <w:ind w:left="283"/>
            </w:pPr>
            <w:r>
              <w:rPr>
                <w:sz w:val="24"/>
              </w:rPr>
              <w:t xml:space="preserve">Цветность</w:t>
            </w:r>
          </w:p>
        </w:tc>
      </w:tr>
      <w:tr>
        <w:tc>
          <w:tcPr>
            <w:vMerge w:val="continue"/>
          </w:tcPr>
          <w:p/>
        </w:tc>
        <w:tc>
          <w:tcPr>
            <w:tcW w:w="4479" w:type="dxa"/>
            <w:vAlign w:val="bottom"/>
          </w:tcPr>
          <w:p>
            <w:pPr>
              <w:pStyle w:val="0"/>
              <w:ind w:left="283"/>
            </w:pPr>
            <w:r>
              <w:rPr>
                <w:sz w:val="24"/>
              </w:rPr>
              <w:t xml:space="preserve">Мутность</w:t>
            </w:r>
          </w:p>
        </w:tc>
      </w:tr>
      <w:tr>
        <w:tc>
          <w:tcPr>
            <w:vMerge w:val="continue"/>
          </w:tcPr>
          <w:p/>
        </w:tc>
        <w:tc>
          <w:tcPr>
            <w:tcW w:w="4479" w:type="dxa"/>
            <w:vAlign w:val="bottom"/>
          </w:tcPr>
          <w:p>
            <w:pPr>
              <w:pStyle w:val="0"/>
              <w:ind w:left="283"/>
            </w:pPr>
            <w:r>
              <w:rPr>
                <w:sz w:val="24"/>
              </w:rPr>
              <w:t xml:space="preserve">Водородный показатель</w:t>
            </w:r>
          </w:p>
        </w:tc>
      </w:tr>
      <w:tr>
        <w:tc>
          <w:tcPr>
            <w:vMerge w:val="continue"/>
          </w:tcPr>
          <w:p/>
        </w:tc>
        <w:tc>
          <w:tcPr>
            <w:tcW w:w="4479" w:type="dxa"/>
            <w:vAlign w:val="bottom"/>
          </w:tcPr>
          <w:p>
            <w:pPr>
              <w:pStyle w:val="0"/>
              <w:ind w:left="283"/>
            </w:pPr>
            <w:r>
              <w:rPr>
                <w:sz w:val="24"/>
              </w:rPr>
              <w:t xml:space="preserve">Окисляемость перманганатная</w:t>
            </w:r>
          </w:p>
        </w:tc>
      </w:tr>
      <w:tr>
        <w:tc>
          <w:tcPr>
            <w:vMerge w:val="continue"/>
          </w:tcPr>
          <w:p/>
        </w:tc>
        <w:tc>
          <w:tcPr>
            <w:tcW w:w="4479" w:type="dxa"/>
            <w:vAlign w:val="bottom"/>
          </w:tcPr>
          <w:p>
            <w:pPr>
              <w:pStyle w:val="0"/>
              <w:ind w:left="283"/>
            </w:pPr>
            <w:r>
              <w:rPr>
                <w:sz w:val="24"/>
              </w:rPr>
              <w:t xml:space="preserve">Алюминий</w:t>
            </w:r>
          </w:p>
        </w:tc>
      </w:tr>
      <w:tr>
        <w:tc>
          <w:tcPr>
            <w:vMerge w:val="continue"/>
          </w:tcPr>
          <w:p/>
        </w:tc>
        <w:tc>
          <w:tcPr>
            <w:tcW w:w="4479" w:type="dxa"/>
            <w:vAlign w:val="bottom"/>
          </w:tcPr>
          <w:p>
            <w:pPr>
              <w:pStyle w:val="0"/>
              <w:ind w:left="283"/>
            </w:pPr>
            <w:r>
              <w:rPr>
                <w:sz w:val="24"/>
              </w:rPr>
              <w:t xml:space="preserve">Железо</w:t>
            </w:r>
          </w:p>
        </w:tc>
      </w:tr>
      <w:tr>
        <w:tc>
          <w:tcPr>
            <w:vMerge w:val="continue"/>
          </w:tcPr>
          <w:p/>
        </w:tc>
        <w:tc>
          <w:tcPr>
            <w:tcW w:w="4479" w:type="dxa"/>
            <w:vAlign w:val="bottom"/>
          </w:tcPr>
          <w:p>
            <w:pPr>
              <w:pStyle w:val="0"/>
              <w:ind w:left="283"/>
            </w:pPr>
            <w:r>
              <w:rPr>
                <w:sz w:val="24"/>
              </w:rPr>
              <w:t xml:space="preserve">Кадмий</w:t>
            </w:r>
          </w:p>
        </w:tc>
      </w:tr>
      <w:tr>
        <w:tc>
          <w:tcPr>
            <w:vMerge w:val="continue"/>
          </w:tcPr>
          <w:p/>
        </w:tc>
        <w:tc>
          <w:tcPr>
            <w:tcW w:w="4479" w:type="dxa"/>
            <w:vAlign w:val="bottom"/>
          </w:tcPr>
          <w:p>
            <w:pPr>
              <w:pStyle w:val="0"/>
              <w:ind w:left="283"/>
            </w:pPr>
            <w:r>
              <w:rPr>
                <w:sz w:val="24"/>
              </w:rPr>
              <w:t xml:space="preserve">Кобальт</w:t>
            </w:r>
          </w:p>
        </w:tc>
      </w:tr>
      <w:tr>
        <w:tc>
          <w:tcPr>
            <w:vMerge w:val="continue"/>
          </w:tcPr>
          <w:p/>
        </w:tc>
        <w:tc>
          <w:tcPr>
            <w:tcW w:w="4479" w:type="dxa"/>
            <w:vAlign w:val="bottom"/>
          </w:tcPr>
          <w:p>
            <w:pPr>
              <w:pStyle w:val="0"/>
              <w:ind w:left="283"/>
            </w:pPr>
            <w:r>
              <w:rPr>
                <w:sz w:val="24"/>
              </w:rPr>
              <w:t xml:space="preserve">Марганец</w:t>
            </w:r>
          </w:p>
        </w:tc>
      </w:tr>
      <w:tr>
        <w:tc>
          <w:tcPr>
            <w:vMerge w:val="continue"/>
          </w:tcPr>
          <w:p/>
        </w:tc>
        <w:tc>
          <w:tcPr>
            <w:tcW w:w="4479" w:type="dxa"/>
            <w:vAlign w:val="bottom"/>
          </w:tcPr>
          <w:p>
            <w:pPr>
              <w:pStyle w:val="0"/>
              <w:ind w:left="283"/>
            </w:pPr>
            <w:r>
              <w:rPr>
                <w:sz w:val="24"/>
              </w:rPr>
              <w:t xml:space="preserve">Медь</w:t>
            </w:r>
          </w:p>
        </w:tc>
      </w:tr>
      <w:tr>
        <w:tc>
          <w:tcPr>
            <w:vMerge w:val="continue"/>
          </w:tcPr>
          <w:p/>
        </w:tc>
        <w:tc>
          <w:tcPr>
            <w:tcW w:w="4479" w:type="dxa"/>
            <w:vAlign w:val="bottom"/>
          </w:tcPr>
          <w:p>
            <w:pPr>
              <w:pStyle w:val="0"/>
              <w:ind w:left="283"/>
            </w:pPr>
            <w:r>
              <w:rPr>
                <w:sz w:val="24"/>
              </w:rPr>
              <w:t xml:space="preserve">Никель</w:t>
            </w:r>
          </w:p>
        </w:tc>
      </w:tr>
      <w:tr>
        <w:tc>
          <w:tcPr>
            <w:vMerge w:val="continue"/>
          </w:tcPr>
          <w:p/>
        </w:tc>
        <w:tc>
          <w:tcPr>
            <w:tcW w:w="4479" w:type="dxa"/>
            <w:vAlign w:val="bottom"/>
          </w:tcPr>
          <w:p>
            <w:pPr>
              <w:pStyle w:val="0"/>
              <w:ind w:left="283"/>
            </w:pPr>
            <w:r>
              <w:rPr>
                <w:sz w:val="24"/>
              </w:rPr>
              <w:t xml:space="preserve">Ртуть</w:t>
            </w:r>
          </w:p>
        </w:tc>
      </w:tr>
      <w:tr>
        <w:tc>
          <w:tcPr>
            <w:vMerge w:val="continue"/>
          </w:tcPr>
          <w:p/>
        </w:tc>
        <w:tc>
          <w:tcPr>
            <w:tcW w:w="4479" w:type="dxa"/>
            <w:vAlign w:val="bottom"/>
          </w:tcPr>
          <w:p>
            <w:pPr>
              <w:pStyle w:val="0"/>
              <w:ind w:left="283"/>
            </w:pPr>
            <w:r>
              <w:rPr>
                <w:sz w:val="24"/>
              </w:rPr>
              <w:t xml:space="preserve">Свинец</w:t>
            </w:r>
          </w:p>
        </w:tc>
      </w:tr>
      <w:tr>
        <w:tc>
          <w:tcPr>
            <w:vMerge w:val="continue"/>
          </w:tcPr>
          <w:p/>
        </w:tc>
        <w:tc>
          <w:tcPr>
            <w:tcW w:w="4479" w:type="dxa"/>
            <w:vAlign w:val="bottom"/>
          </w:tcPr>
          <w:p>
            <w:pPr>
              <w:pStyle w:val="0"/>
              <w:ind w:left="283"/>
            </w:pPr>
            <w:r>
              <w:rPr>
                <w:sz w:val="24"/>
              </w:rPr>
              <w:t xml:space="preserve">Хром общий</w:t>
            </w:r>
          </w:p>
        </w:tc>
      </w:tr>
      <w:tr>
        <w:tc>
          <w:tcPr>
            <w:vMerge w:val="continue"/>
          </w:tcPr>
          <w:p/>
        </w:tc>
        <w:tc>
          <w:tcPr>
            <w:tcW w:w="4479" w:type="dxa"/>
            <w:vAlign w:val="bottom"/>
          </w:tcPr>
          <w:p>
            <w:pPr>
              <w:pStyle w:val="0"/>
              <w:ind w:left="283"/>
            </w:pPr>
            <w:r>
              <w:rPr>
                <w:sz w:val="24"/>
              </w:rPr>
              <w:t xml:space="preserve">Цинк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СП 2.1.3684-21</w:t>
      </w:r>
    </w:p>
    <w:p>
      <w:pPr>
        <w:pStyle w:val="0"/>
        <w:jc w:val="both"/>
      </w:pPr>
      <w:r>
        <w:rPr>
          <w:sz w:val="24"/>
        </w:rPr>
      </w:r>
    </w:p>
    <w:bookmarkStart w:id="1100" w:name="P1100"/>
    <w:bookmarkEnd w:id="1100"/>
    <w:p>
      <w:pPr>
        <w:pStyle w:val="2"/>
        <w:jc w:val="center"/>
      </w:pPr>
      <w:r>
        <w:rPr>
          <w:sz w:val="24"/>
        </w:rPr>
        <w:t xml:space="preserve">ПРАВИЛА</w:t>
      </w:r>
    </w:p>
    <w:p>
      <w:pPr>
        <w:pStyle w:val="2"/>
        <w:jc w:val="center"/>
      </w:pPr>
      <w:r>
        <w:rPr>
          <w:sz w:val="24"/>
        </w:rPr>
        <w:t xml:space="preserve">ВЫБОРА ПЕРИОДИЧНОСТИ И КОЛИЧЕСТВА ПРОБ ПИТЬЕВОЙ ВОДЫ</w:t>
      </w:r>
    </w:p>
    <w:p>
      <w:pPr>
        <w:pStyle w:val="2"/>
        <w:jc w:val="center"/>
      </w:pPr>
      <w:r>
        <w:rPr>
          <w:sz w:val="24"/>
        </w:rPr>
        <w:t xml:space="preserve">ПРИ ПРОВЕДЕНИИ ЛАБОРАТОРНЫХ ИССЛЕДОВАНИЙ КАЧЕСТВА ПИТЬЕВОЙ</w:t>
      </w:r>
    </w:p>
    <w:p>
      <w:pPr>
        <w:pStyle w:val="2"/>
        <w:jc w:val="center"/>
      </w:pPr>
      <w:r>
        <w:rPr>
          <w:sz w:val="24"/>
        </w:rPr>
        <w:t xml:space="preserve">ВОДЫ В РАМКАХ ПРОИЗВОДСТВЕННОГО КОНТРОЛЯ</w:t>
      </w:r>
    </w:p>
    <w:p>
      <w:pPr>
        <w:pStyle w:val="0"/>
        <w:jc w:val="both"/>
      </w:pPr>
      <w:r>
        <w:rPr>
          <w:sz w:val="24"/>
        </w:rPr>
      </w:r>
    </w:p>
    <w:p>
      <w:pPr>
        <w:pStyle w:val="0"/>
        <w:ind w:firstLine="540"/>
        <w:jc w:val="both"/>
      </w:pPr>
      <w:r>
        <w:rPr>
          <w:sz w:val="24"/>
        </w:rPr>
        <w:t xml:space="preserve">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pPr>
        <w:pStyle w:val="0"/>
        <w:spacing w:before="240" w:line-rule="auto"/>
        <w:ind w:firstLine="540"/>
        <w:jc w:val="both"/>
      </w:pPr>
      <w:r>
        <w:rPr>
          <w:sz w:val="24"/>
        </w:rPr>
        <w:t xml:space="preserve">2. Количество и периодичность отбора проб воды для лабораторных исследований в местах водозабора устанавливаются с учетом таблицы 1.</w:t>
      </w:r>
    </w:p>
    <w:p>
      <w:pPr>
        <w:pStyle w:val="0"/>
        <w:jc w:val="both"/>
      </w:pPr>
      <w:r>
        <w:rPr>
          <w:sz w:val="24"/>
        </w:rPr>
      </w:r>
    </w:p>
    <w:p>
      <w:pPr>
        <w:pStyle w:val="0"/>
        <w:outlineLvl w:val="2"/>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2616"/>
        <w:gridCol w:w="3197"/>
      </w:tblGrid>
      <w:tr>
        <w:tc>
          <w:tcPr>
            <w:tcW w:w="3231" w:type="dxa"/>
          </w:tcPr>
          <w:p>
            <w:pPr>
              <w:pStyle w:val="0"/>
              <w:jc w:val="center"/>
            </w:pPr>
            <w:r>
              <w:rPr>
                <w:sz w:val="24"/>
              </w:rPr>
              <w:t xml:space="preserve">Виды показателей</w:t>
            </w:r>
          </w:p>
        </w:tc>
        <w:tc>
          <w:tcPr>
            <w:gridSpan w:val="2"/>
            <w:tcW w:w="5813" w:type="dxa"/>
          </w:tcPr>
          <w:p>
            <w:pPr>
              <w:pStyle w:val="0"/>
              <w:jc w:val="center"/>
            </w:pPr>
            <w:r>
              <w:rPr>
                <w:sz w:val="24"/>
              </w:rPr>
              <w:t xml:space="preserve">Количество проб в течение одного года, не менее:</w:t>
            </w:r>
          </w:p>
        </w:tc>
      </w:tr>
      <w:tr>
        <w:tc>
          <w:tcPr>
            <w:tcW w:w="3231" w:type="dxa"/>
          </w:tcPr>
          <w:p>
            <w:pPr>
              <w:pStyle w:val="0"/>
            </w:pPr>
            <w:r>
              <w:rPr>
                <w:sz w:val="24"/>
              </w:rPr>
            </w:r>
          </w:p>
        </w:tc>
        <w:tc>
          <w:tcPr>
            <w:tcW w:w="2616" w:type="dxa"/>
          </w:tcPr>
          <w:p>
            <w:pPr>
              <w:pStyle w:val="0"/>
              <w:jc w:val="center"/>
            </w:pPr>
            <w:r>
              <w:rPr>
                <w:sz w:val="24"/>
              </w:rPr>
              <w:t xml:space="preserve">для подземных источников:</w:t>
            </w:r>
          </w:p>
        </w:tc>
        <w:tc>
          <w:tcPr>
            <w:tcW w:w="3197" w:type="dxa"/>
          </w:tcPr>
          <w:p>
            <w:pPr>
              <w:pStyle w:val="0"/>
              <w:jc w:val="center"/>
            </w:pPr>
            <w:r>
              <w:rPr>
                <w:sz w:val="24"/>
              </w:rPr>
              <w:t xml:space="preserve">для поверхностных источников:</w:t>
            </w:r>
          </w:p>
        </w:tc>
      </w:tr>
      <w:tr>
        <w:tc>
          <w:tcPr>
            <w:tcW w:w="3231" w:type="dxa"/>
          </w:tcPr>
          <w:p>
            <w:pPr>
              <w:pStyle w:val="0"/>
              <w:jc w:val="center"/>
            </w:pPr>
            <w:r>
              <w:rPr>
                <w:sz w:val="24"/>
              </w:rPr>
              <w:t xml:space="preserve">Микробиологические</w:t>
            </w:r>
          </w:p>
        </w:tc>
        <w:tc>
          <w:tcPr>
            <w:tcW w:w="2616" w:type="dxa"/>
          </w:tcPr>
          <w:p>
            <w:pPr>
              <w:pStyle w:val="0"/>
              <w:jc w:val="center"/>
            </w:pPr>
            <w:r>
              <w:rPr>
                <w:sz w:val="24"/>
              </w:rPr>
              <w:t xml:space="preserve">4 (по сезонам года)</w:t>
            </w:r>
          </w:p>
        </w:tc>
        <w:tc>
          <w:tcPr>
            <w:tcW w:w="3197" w:type="dxa"/>
          </w:tcPr>
          <w:p>
            <w:pPr>
              <w:pStyle w:val="0"/>
              <w:jc w:val="center"/>
            </w:pPr>
            <w:r>
              <w:rPr>
                <w:sz w:val="24"/>
              </w:rPr>
              <w:t xml:space="preserve">12 (ежемесячно)</w:t>
            </w:r>
          </w:p>
        </w:tc>
      </w:tr>
      <w:tr>
        <w:tc>
          <w:tcPr>
            <w:tcW w:w="3231" w:type="dxa"/>
          </w:tcPr>
          <w:p>
            <w:pPr>
              <w:pStyle w:val="0"/>
              <w:jc w:val="center"/>
            </w:pPr>
            <w:r>
              <w:rPr>
                <w:sz w:val="24"/>
              </w:rPr>
              <w:t xml:space="preserve">Паразитологические</w:t>
            </w:r>
          </w:p>
        </w:tc>
        <w:tc>
          <w:tcPr>
            <w:tcW w:w="2616" w:type="dxa"/>
          </w:tcPr>
          <w:p>
            <w:pPr>
              <w:pStyle w:val="0"/>
              <w:jc w:val="center"/>
            </w:pPr>
            <w:r>
              <w:rPr>
                <w:sz w:val="24"/>
              </w:rPr>
              <w:t xml:space="preserve">не проводятся</w:t>
            </w:r>
          </w:p>
        </w:tc>
        <w:tc>
          <w:tcPr>
            <w:tcW w:w="3197" w:type="dxa"/>
          </w:tcPr>
          <w:p>
            <w:pPr>
              <w:pStyle w:val="0"/>
              <w:jc w:val="center"/>
            </w:pPr>
            <w:r>
              <w:rPr>
                <w:sz w:val="24"/>
              </w:rPr>
              <w:t xml:space="preserve">12 (ежемесячно)</w:t>
            </w:r>
          </w:p>
        </w:tc>
      </w:tr>
      <w:tr>
        <w:tc>
          <w:tcPr>
            <w:tcW w:w="3231" w:type="dxa"/>
          </w:tcPr>
          <w:p>
            <w:pPr>
              <w:pStyle w:val="0"/>
              <w:jc w:val="center"/>
            </w:pPr>
            <w:r>
              <w:rPr>
                <w:sz w:val="24"/>
              </w:rPr>
              <w:t xml:space="preserve">Органолептические</w:t>
            </w:r>
          </w:p>
        </w:tc>
        <w:tc>
          <w:tcPr>
            <w:tcW w:w="2616" w:type="dxa"/>
          </w:tcPr>
          <w:p>
            <w:pPr>
              <w:pStyle w:val="0"/>
              <w:jc w:val="center"/>
            </w:pPr>
            <w:r>
              <w:rPr>
                <w:sz w:val="24"/>
              </w:rPr>
              <w:t xml:space="preserve">4 (по сезонам года)</w:t>
            </w:r>
          </w:p>
        </w:tc>
        <w:tc>
          <w:tcPr>
            <w:tcW w:w="3197" w:type="dxa"/>
          </w:tcPr>
          <w:p>
            <w:pPr>
              <w:pStyle w:val="0"/>
              <w:jc w:val="center"/>
            </w:pPr>
            <w:r>
              <w:rPr>
                <w:sz w:val="24"/>
              </w:rPr>
              <w:t xml:space="preserve">12 (ежемесячно)</w:t>
            </w:r>
          </w:p>
        </w:tc>
      </w:tr>
      <w:tr>
        <w:tc>
          <w:tcPr>
            <w:tcW w:w="3231" w:type="dxa"/>
          </w:tcPr>
          <w:p>
            <w:pPr>
              <w:pStyle w:val="0"/>
              <w:jc w:val="center"/>
            </w:pPr>
            <w:r>
              <w:rPr>
                <w:sz w:val="24"/>
              </w:rPr>
              <w:t xml:space="preserve">Обобщенные показатели</w:t>
            </w:r>
          </w:p>
        </w:tc>
        <w:tc>
          <w:tcPr>
            <w:tcW w:w="2616" w:type="dxa"/>
          </w:tcPr>
          <w:p>
            <w:pPr>
              <w:pStyle w:val="0"/>
              <w:jc w:val="center"/>
            </w:pPr>
            <w:r>
              <w:rPr>
                <w:sz w:val="24"/>
              </w:rPr>
              <w:t xml:space="preserve">4 (по сезонам года)</w:t>
            </w:r>
          </w:p>
        </w:tc>
        <w:tc>
          <w:tcPr>
            <w:tcW w:w="3197" w:type="dxa"/>
          </w:tcPr>
          <w:p>
            <w:pPr>
              <w:pStyle w:val="0"/>
              <w:jc w:val="center"/>
            </w:pPr>
            <w:r>
              <w:rPr>
                <w:sz w:val="24"/>
              </w:rPr>
              <w:t xml:space="preserve">12 (ежемесячно)</w:t>
            </w:r>
          </w:p>
        </w:tc>
      </w:tr>
      <w:tr>
        <w:tc>
          <w:tcPr>
            <w:tcW w:w="3231" w:type="dxa"/>
          </w:tcPr>
          <w:p>
            <w:pPr>
              <w:pStyle w:val="0"/>
              <w:jc w:val="center"/>
            </w:pPr>
            <w:r>
              <w:rPr>
                <w:sz w:val="24"/>
              </w:rPr>
              <w:t xml:space="preserve">Неорганические и органические вещества</w:t>
            </w:r>
          </w:p>
        </w:tc>
        <w:tc>
          <w:tcPr>
            <w:tcW w:w="2616" w:type="dxa"/>
          </w:tcPr>
          <w:p>
            <w:pPr>
              <w:pStyle w:val="0"/>
              <w:jc w:val="center"/>
            </w:pPr>
            <w:r>
              <w:rPr>
                <w:sz w:val="24"/>
              </w:rPr>
              <w:t xml:space="preserve">1</w:t>
            </w:r>
          </w:p>
        </w:tc>
        <w:tc>
          <w:tcPr>
            <w:tcW w:w="3197" w:type="dxa"/>
          </w:tcPr>
          <w:p>
            <w:pPr>
              <w:pStyle w:val="0"/>
              <w:jc w:val="center"/>
            </w:pPr>
            <w:r>
              <w:rPr>
                <w:sz w:val="24"/>
              </w:rPr>
              <w:t xml:space="preserve">4 (по сезонам года)</w:t>
            </w:r>
          </w:p>
        </w:tc>
      </w:tr>
      <w:tr>
        <w:tc>
          <w:tcPr>
            <w:tcW w:w="3231" w:type="dxa"/>
          </w:tcPr>
          <w:p>
            <w:pPr>
              <w:pStyle w:val="0"/>
              <w:jc w:val="center"/>
            </w:pPr>
            <w:r>
              <w:rPr>
                <w:sz w:val="24"/>
              </w:rPr>
              <w:t xml:space="preserve">Радиологические</w:t>
            </w:r>
          </w:p>
        </w:tc>
        <w:tc>
          <w:tcPr>
            <w:tcW w:w="2616" w:type="dxa"/>
          </w:tcPr>
          <w:p>
            <w:pPr>
              <w:pStyle w:val="0"/>
              <w:jc w:val="center"/>
            </w:pPr>
            <w:r>
              <w:rPr>
                <w:sz w:val="24"/>
              </w:rPr>
              <w:t xml:space="preserve">1</w:t>
            </w:r>
          </w:p>
        </w:tc>
        <w:tc>
          <w:tcPr>
            <w:tcW w:w="3197"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pPr>
        <w:pStyle w:val="0"/>
        <w:jc w:val="both"/>
      </w:pPr>
      <w:r>
        <w:rPr>
          <w:sz w:val="24"/>
        </w:rPr>
      </w:r>
    </w:p>
    <w:p>
      <w:pPr>
        <w:pStyle w:val="0"/>
        <w:outlineLvl w:val="2"/>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1133"/>
        <w:gridCol w:w="1133"/>
        <w:gridCol w:w="1267"/>
        <w:gridCol w:w="1248"/>
        <w:gridCol w:w="1587"/>
      </w:tblGrid>
      <w:tr>
        <w:tc>
          <w:tcPr>
            <w:tcW w:w="2659" w:type="dxa"/>
            <w:vMerge w:val="restart"/>
          </w:tcPr>
          <w:p>
            <w:pPr>
              <w:pStyle w:val="0"/>
              <w:jc w:val="center"/>
            </w:pPr>
            <w:r>
              <w:rPr>
                <w:sz w:val="24"/>
              </w:rPr>
              <w:t xml:space="preserve">Виды показателей</w:t>
            </w:r>
          </w:p>
        </w:tc>
        <w:tc>
          <w:tcPr>
            <w:gridSpan w:val="5"/>
            <w:tcW w:w="6368" w:type="dxa"/>
          </w:tcPr>
          <w:p>
            <w:pPr>
              <w:pStyle w:val="0"/>
              <w:jc w:val="center"/>
            </w:pPr>
            <w:r>
              <w:rPr>
                <w:sz w:val="24"/>
              </w:rPr>
              <w:t xml:space="preserve">Количество проб в течение одного года, не менее:</w:t>
            </w:r>
          </w:p>
        </w:tc>
      </w:tr>
      <w:tr>
        <w:tc>
          <w:tcPr>
            <w:vMerge w:val="continue"/>
          </w:tcPr>
          <w:p/>
        </w:tc>
        <w:tc>
          <w:tcPr>
            <w:gridSpan w:val="3"/>
            <w:tcW w:w="3533" w:type="dxa"/>
          </w:tcPr>
          <w:p>
            <w:pPr>
              <w:pStyle w:val="0"/>
              <w:jc w:val="center"/>
            </w:pPr>
            <w:r>
              <w:rPr>
                <w:sz w:val="24"/>
              </w:rPr>
              <w:t xml:space="preserve">Для подземных источников:</w:t>
            </w:r>
          </w:p>
        </w:tc>
        <w:tc>
          <w:tcPr>
            <w:gridSpan w:val="2"/>
            <w:tcW w:w="2835" w:type="dxa"/>
          </w:tcPr>
          <w:p>
            <w:pPr>
              <w:pStyle w:val="0"/>
              <w:jc w:val="center"/>
            </w:pPr>
            <w:r>
              <w:rPr>
                <w:sz w:val="24"/>
              </w:rPr>
              <w:t xml:space="preserve">Для поверхностных источников:</w:t>
            </w:r>
          </w:p>
        </w:tc>
      </w:tr>
      <w:tr>
        <w:tc>
          <w:tcPr>
            <w:vMerge w:val="continue"/>
          </w:tcPr>
          <w:p/>
        </w:tc>
        <w:tc>
          <w:tcPr>
            <w:gridSpan w:val="5"/>
            <w:tcW w:w="6368" w:type="dxa"/>
          </w:tcPr>
          <w:p>
            <w:pPr>
              <w:pStyle w:val="0"/>
              <w:jc w:val="center"/>
            </w:pPr>
            <w:r>
              <w:rPr>
                <w:sz w:val="24"/>
              </w:rPr>
              <w:t xml:space="preserve">Численность населения, обеспечиваемого водой из данной системы водоснабжения, тысяч человек</w:t>
            </w:r>
          </w:p>
        </w:tc>
      </w:tr>
      <w:tr>
        <w:tc>
          <w:tcPr>
            <w:tcW w:w="2659" w:type="dxa"/>
          </w:tcPr>
          <w:p>
            <w:pPr>
              <w:pStyle w:val="0"/>
            </w:pPr>
            <w:r>
              <w:rPr>
                <w:sz w:val="24"/>
              </w:rPr>
            </w:r>
          </w:p>
        </w:tc>
        <w:tc>
          <w:tcPr>
            <w:tcW w:w="1133" w:type="dxa"/>
          </w:tcPr>
          <w:p>
            <w:pPr>
              <w:pStyle w:val="0"/>
              <w:jc w:val="center"/>
            </w:pPr>
            <w:r>
              <w:rPr>
                <w:sz w:val="24"/>
              </w:rPr>
              <w:t xml:space="preserve">до 20</w:t>
            </w:r>
          </w:p>
        </w:tc>
        <w:tc>
          <w:tcPr>
            <w:tcW w:w="1133" w:type="dxa"/>
          </w:tcPr>
          <w:p>
            <w:pPr>
              <w:pStyle w:val="0"/>
              <w:jc w:val="center"/>
            </w:pPr>
            <w:r>
              <w:rPr>
                <w:sz w:val="24"/>
              </w:rPr>
              <w:t xml:space="preserve">20 - 100</w:t>
            </w:r>
          </w:p>
        </w:tc>
        <w:tc>
          <w:tcPr>
            <w:tcW w:w="1267" w:type="dxa"/>
          </w:tcPr>
          <w:p>
            <w:pPr>
              <w:pStyle w:val="0"/>
              <w:jc w:val="center"/>
            </w:pPr>
            <w:r>
              <w:rPr>
                <w:sz w:val="24"/>
              </w:rPr>
              <w:t xml:space="preserve">свыше 100</w:t>
            </w:r>
          </w:p>
        </w:tc>
        <w:tc>
          <w:tcPr>
            <w:tcW w:w="1248" w:type="dxa"/>
          </w:tcPr>
          <w:p>
            <w:pPr>
              <w:pStyle w:val="0"/>
              <w:jc w:val="center"/>
            </w:pPr>
            <w:r>
              <w:rPr>
                <w:sz w:val="24"/>
              </w:rPr>
              <w:t xml:space="preserve">до 100</w:t>
            </w:r>
          </w:p>
        </w:tc>
        <w:tc>
          <w:tcPr>
            <w:tcW w:w="1587" w:type="dxa"/>
          </w:tcPr>
          <w:p>
            <w:pPr>
              <w:pStyle w:val="0"/>
              <w:jc w:val="center"/>
            </w:pPr>
            <w:r>
              <w:rPr>
                <w:sz w:val="24"/>
              </w:rPr>
              <w:t xml:space="preserve">свыше 100</w:t>
            </w:r>
          </w:p>
        </w:tc>
      </w:tr>
      <w:tr>
        <w:tc>
          <w:tcPr>
            <w:tcW w:w="2659" w:type="dxa"/>
          </w:tcPr>
          <w:p>
            <w:pPr>
              <w:pStyle w:val="0"/>
              <w:jc w:val="center"/>
            </w:pPr>
            <w:r>
              <w:rPr>
                <w:sz w:val="24"/>
              </w:rPr>
              <w:t xml:space="preserve">Микробиологические</w:t>
            </w:r>
          </w:p>
        </w:tc>
        <w:tc>
          <w:tcPr>
            <w:tcW w:w="1133" w:type="dxa"/>
          </w:tcPr>
          <w:p>
            <w:pPr>
              <w:pStyle w:val="0"/>
              <w:jc w:val="center"/>
            </w:pPr>
            <w:r>
              <w:rPr>
                <w:sz w:val="24"/>
              </w:rPr>
              <w:t xml:space="preserve">50 &lt;1&gt;</w:t>
            </w:r>
          </w:p>
        </w:tc>
        <w:tc>
          <w:tcPr>
            <w:tcW w:w="1133" w:type="dxa"/>
          </w:tcPr>
          <w:p>
            <w:pPr>
              <w:pStyle w:val="0"/>
              <w:jc w:val="center"/>
            </w:pPr>
            <w:r>
              <w:rPr>
                <w:sz w:val="24"/>
              </w:rPr>
              <w:t xml:space="preserve">150 &lt;2&gt;</w:t>
            </w:r>
          </w:p>
        </w:tc>
        <w:tc>
          <w:tcPr>
            <w:tcW w:w="1267" w:type="dxa"/>
          </w:tcPr>
          <w:p>
            <w:pPr>
              <w:pStyle w:val="0"/>
              <w:jc w:val="center"/>
            </w:pPr>
            <w:r>
              <w:rPr>
                <w:sz w:val="24"/>
              </w:rPr>
              <w:t xml:space="preserve">365 &lt;3&gt;</w:t>
            </w:r>
          </w:p>
        </w:tc>
        <w:tc>
          <w:tcPr>
            <w:tcW w:w="1248" w:type="dxa"/>
          </w:tcPr>
          <w:p>
            <w:pPr>
              <w:pStyle w:val="0"/>
              <w:jc w:val="center"/>
            </w:pPr>
            <w:r>
              <w:rPr>
                <w:sz w:val="24"/>
              </w:rPr>
              <w:t xml:space="preserve">365 &lt;3&gt;</w:t>
            </w:r>
          </w:p>
        </w:tc>
        <w:tc>
          <w:tcPr>
            <w:tcW w:w="1587" w:type="dxa"/>
          </w:tcPr>
          <w:p>
            <w:pPr>
              <w:pStyle w:val="0"/>
              <w:jc w:val="center"/>
            </w:pPr>
            <w:r>
              <w:rPr>
                <w:sz w:val="24"/>
              </w:rPr>
              <w:t xml:space="preserve">&lt;365&gt; 3</w:t>
            </w:r>
          </w:p>
        </w:tc>
      </w:tr>
      <w:tr>
        <w:tc>
          <w:tcPr>
            <w:tcW w:w="2659" w:type="dxa"/>
          </w:tcPr>
          <w:p>
            <w:pPr>
              <w:pStyle w:val="0"/>
              <w:jc w:val="center"/>
            </w:pPr>
            <w:r>
              <w:rPr>
                <w:sz w:val="24"/>
              </w:rPr>
              <w:t xml:space="preserve">Паразитологические</w:t>
            </w:r>
          </w:p>
        </w:tc>
        <w:tc>
          <w:tcPr>
            <w:gridSpan w:val="3"/>
            <w:tcW w:w="3533" w:type="dxa"/>
          </w:tcPr>
          <w:p>
            <w:pPr>
              <w:pStyle w:val="0"/>
              <w:jc w:val="center"/>
            </w:pPr>
            <w:r>
              <w:rPr>
                <w:sz w:val="24"/>
              </w:rPr>
              <w:t xml:space="preserve">не проводятся</w:t>
            </w:r>
          </w:p>
        </w:tc>
        <w:tc>
          <w:tcPr>
            <w:tcW w:w="1248" w:type="dxa"/>
          </w:tcPr>
          <w:p>
            <w:pPr>
              <w:pStyle w:val="0"/>
              <w:jc w:val="center"/>
            </w:pPr>
            <w:r>
              <w:rPr>
                <w:sz w:val="24"/>
              </w:rPr>
              <w:t xml:space="preserve">12 &lt;4&gt;</w:t>
            </w:r>
          </w:p>
        </w:tc>
        <w:tc>
          <w:tcPr>
            <w:tcW w:w="1587" w:type="dxa"/>
          </w:tcPr>
          <w:p>
            <w:pPr>
              <w:pStyle w:val="0"/>
              <w:jc w:val="center"/>
            </w:pPr>
            <w:r>
              <w:rPr>
                <w:sz w:val="24"/>
              </w:rPr>
              <w:t xml:space="preserve">12 &lt;4&gt;</w:t>
            </w:r>
          </w:p>
        </w:tc>
      </w:tr>
      <w:tr>
        <w:tc>
          <w:tcPr>
            <w:tcW w:w="2659" w:type="dxa"/>
          </w:tcPr>
          <w:p>
            <w:pPr>
              <w:pStyle w:val="0"/>
              <w:jc w:val="center"/>
            </w:pPr>
            <w:r>
              <w:rPr>
                <w:sz w:val="24"/>
              </w:rPr>
              <w:t xml:space="preserve">Органолептические</w:t>
            </w:r>
          </w:p>
        </w:tc>
        <w:tc>
          <w:tcPr>
            <w:tcW w:w="1133" w:type="dxa"/>
          </w:tcPr>
          <w:p>
            <w:pPr>
              <w:pStyle w:val="0"/>
              <w:jc w:val="center"/>
            </w:pPr>
            <w:r>
              <w:rPr>
                <w:sz w:val="24"/>
              </w:rPr>
              <w:t xml:space="preserve">50 &lt;1&gt;</w:t>
            </w:r>
          </w:p>
        </w:tc>
        <w:tc>
          <w:tcPr>
            <w:tcW w:w="1133" w:type="dxa"/>
          </w:tcPr>
          <w:p>
            <w:pPr>
              <w:pStyle w:val="0"/>
              <w:jc w:val="center"/>
            </w:pPr>
            <w:r>
              <w:rPr>
                <w:sz w:val="24"/>
              </w:rPr>
              <w:t xml:space="preserve">150 &lt;2&gt;</w:t>
            </w:r>
          </w:p>
        </w:tc>
        <w:tc>
          <w:tcPr>
            <w:tcW w:w="1267" w:type="dxa"/>
          </w:tcPr>
          <w:p>
            <w:pPr>
              <w:pStyle w:val="0"/>
              <w:jc w:val="center"/>
            </w:pPr>
            <w:r>
              <w:rPr>
                <w:sz w:val="24"/>
              </w:rPr>
              <w:t xml:space="preserve">365 &lt;3&gt;</w:t>
            </w:r>
          </w:p>
        </w:tc>
        <w:tc>
          <w:tcPr>
            <w:tcW w:w="1248" w:type="dxa"/>
          </w:tcPr>
          <w:p>
            <w:pPr>
              <w:pStyle w:val="0"/>
              <w:jc w:val="center"/>
            </w:pPr>
            <w:r>
              <w:rPr>
                <w:sz w:val="24"/>
              </w:rPr>
              <w:t xml:space="preserve">365 &lt;3&gt;</w:t>
            </w:r>
          </w:p>
        </w:tc>
        <w:tc>
          <w:tcPr>
            <w:tcW w:w="1587" w:type="dxa"/>
          </w:tcPr>
          <w:p>
            <w:pPr>
              <w:pStyle w:val="0"/>
              <w:jc w:val="center"/>
            </w:pPr>
            <w:r>
              <w:rPr>
                <w:sz w:val="24"/>
              </w:rPr>
              <w:t xml:space="preserve">365 &lt;3&gt;</w:t>
            </w:r>
          </w:p>
        </w:tc>
      </w:tr>
      <w:tr>
        <w:tc>
          <w:tcPr>
            <w:tcW w:w="2659" w:type="dxa"/>
          </w:tcPr>
          <w:p>
            <w:pPr>
              <w:pStyle w:val="0"/>
              <w:jc w:val="center"/>
            </w:pPr>
            <w:r>
              <w:rPr>
                <w:sz w:val="24"/>
              </w:rPr>
              <w:t xml:space="preserve">Обобщенные показатели</w:t>
            </w:r>
          </w:p>
        </w:tc>
        <w:tc>
          <w:tcPr>
            <w:tcW w:w="1133" w:type="dxa"/>
          </w:tcPr>
          <w:p>
            <w:pPr>
              <w:pStyle w:val="0"/>
              <w:jc w:val="center"/>
            </w:pPr>
            <w:r>
              <w:rPr>
                <w:sz w:val="24"/>
              </w:rPr>
              <w:t xml:space="preserve">4 &lt;4&gt;</w:t>
            </w:r>
          </w:p>
        </w:tc>
        <w:tc>
          <w:tcPr>
            <w:tcW w:w="1133" w:type="dxa"/>
          </w:tcPr>
          <w:p>
            <w:pPr>
              <w:pStyle w:val="0"/>
              <w:jc w:val="center"/>
            </w:pPr>
            <w:r>
              <w:rPr>
                <w:sz w:val="24"/>
              </w:rPr>
              <w:t xml:space="preserve">6 &lt;5&gt;</w:t>
            </w:r>
          </w:p>
        </w:tc>
        <w:tc>
          <w:tcPr>
            <w:tcW w:w="1267" w:type="dxa"/>
          </w:tcPr>
          <w:p>
            <w:pPr>
              <w:pStyle w:val="0"/>
              <w:jc w:val="center"/>
            </w:pPr>
            <w:r>
              <w:rPr>
                <w:sz w:val="24"/>
              </w:rPr>
              <w:t xml:space="preserve">12 &lt;6&gt;</w:t>
            </w:r>
          </w:p>
        </w:tc>
        <w:tc>
          <w:tcPr>
            <w:tcW w:w="1248" w:type="dxa"/>
          </w:tcPr>
          <w:p>
            <w:pPr>
              <w:pStyle w:val="0"/>
              <w:jc w:val="center"/>
            </w:pPr>
            <w:r>
              <w:rPr>
                <w:sz w:val="24"/>
              </w:rPr>
              <w:t xml:space="preserve">12 &lt;6&gt;</w:t>
            </w:r>
          </w:p>
        </w:tc>
        <w:tc>
          <w:tcPr>
            <w:tcW w:w="1587" w:type="dxa"/>
          </w:tcPr>
          <w:p>
            <w:pPr>
              <w:pStyle w:val="0"/>
              <w:jc w:val="center"/>
            </w:pPr>
            <w:r>
              <w:rPr>
                <w:sz w:val="24"/>
              </w:rPr>
              <w:t xml:space="preserve">24 &lt;7&gt;</w:t>
            </w:r>
          </w:p>
        </w:tc>
      </w:tr>
      <w:tr>
        <w:tc>
          <w:tcPr>
            <w:tcW w:w="2659" w:type="dxa"/>
          </w:tcPr>
          <w:p>
            <w:pPr>
              <w:pStyle w:val="0"/>
              <w:jc w:val="center"/>
            </w:pPr>
            <w:r>
              <w:rPr>
                <w:sz w:val="24"/>
              </w:rPr>
              <w:t xml:space="preserve">Неорганические и органические вещества</w:t>
            </w:r>
          </w:p>
        </w:tc>
        <w:tc>
          <w:tcPr>
            <w:tcW w:w="1133" w:type="dxa"/>
          </w:tcPr>
          <w:p>
            <w:pPr>
              <w:pStyle w:val="0"/>
              <w:jc w:val="center"/>
            </w:pPr>
            <w:r>
              <w:rPr>
                <w:sz w:val="24"/>
              </w:rPr>
              <w:t xml:space="preserve">1</w:t>
            </w:r>
          </w:p>
        </w:tc>
        <w:tc>
          <w:tcPr>
            <w:tcW w:w="1133" w:type="dxa"/>
          </w:tcPr>
          <w:p>
            <w:pPr>
              <w:pStyle w:val="0"/>
              <w:jc w:val="center"/>
            </w:pPr>
            <w:r>
              <w:rPr>
                <w:sz w:val="24"/>
              </w:rPr>
              <w:t xml:space="preserve">1</w:t>
            </w:r>
          </w:p>
        </w:tc>
        <w:tc>
          <w:tcPr>
            <w:tcW w:w="1267" w:type="dxa"/>
          </w:tcPr>
          <w:p>
            <w:pPr>
              <w:pStyle w:val="0"/>
              <w:jc w:val="center"/>
            </w:pPr>
            <w:r>
              <w:rPr>
                <w:sz w:val="24"/>
              </w:rPr>
              <w:t xml:space="preserve">1</w:t>
            </w:r>
          </w:p>
        </w:tc>
        <w:tc>
          <w:tcPr>
            <w:tcW w:w="1248" w:type="dxa"/>
          </w:tcPr>
          <w:p>
            <w:pPr>
              <w:pStyle w:val="0"/>
              <w:jc w:val="center"/>
            </w:pPr>
            <w:r>
              <w:rPr>
                <w:sz w:val="24"/>
              </w:rPr>
              <w:t xml:space="preserve">4 &lt;4&gt;</w:t>
            </w:r>
          </w:p>
        </w:tc>
        <w:tc>
          <w:tcPr>
            <w:tcW w:w="1587" w:type="dxa"/>
          </w:tcPr>
          <w:p>
            <w:pPr>
              <w:pStyle w:val="0"/>
              <w:jc w:val="center"/>
            </w:pPr>
            <w:r>
              <w:rPr>
                <w:sz w:val="24"/>
              </w:rPr>
              <w:t xml:space="preserve">12 &lt;6&gt;</w:t>
            </w:r>
          </w:p>
        </w:tc>
      </w:tr>
      <w:tr>
        <w:tc>
          <w:tcPr>
            <w:tcW w:w="2659" w:type="dxa"/>
          </w:tcPr>
          <w:p>
            <w:pPr>
              <w:pStyle w:val="0"/>
              <w:jc w:val="center"/>
            </w:pPr>
            <w:r>
              <w:rPr>
                <w:sz w:val="24"/>
              </w:rPr>
              <w:t xml:space="preserve">Показатели, связанные с технологией водоподготовки</w:t>
            </w:r>
          </w:p>
        </w:tc>
        <w:tc>
          <w:tcPr>
            <w:gridSpan w:val="5"/>
            <w:tcW w:w="6368" w:type="dxa"/>
          </w:tcPr>
          <w:p>
            <w:pPr>
              <w:pStyle w:val="0"/>
              <w:jc w:val="center"/>
            </w:pPr>
            <w:r>
              <w:rPr>
                <w:sz w:val="24"/>
              </w:rPr>
              <w:t xml:space="preserve">Остаточный хлор, остаточный озон - не реже одного раза в час, остальные регенты - не реже одного раза в смену</w:t>
            </w:r>
          </w:p>
        </w:tc>
      </w:tr>
      <w:tr>
        <w:tc>
          <w:tcPr>
            <w:tcW w:w="2659" w:type="dxa"/>
          </w:tcPr>
          <w:p>
            <w:pPr>
              <w:pStyle w:val="0"/>
              <w:jc w:val="center"/>
            </w:pPr>
            <w:r>
              <w:rPr>
                <w:sz w:val="24"/>
              </w:rPr>
              <w:t xml:space="preserve">Радиологические</w:t>
            </w:r>
          </w:p>
        </w:tc>
        <w:tc>
          <w:tcPr>
            <w:tcW w:w="1133" w:type="dxa"/>
          </w:tcPr>
          <w:p>
            <w:pPr>
              <w:pStyle w:val="0"/>
              <w:jc w:val="center"/>
            </w:pPr>
            <w:r>
              <w:rPr>
                <w:sz w:val="24"/>
              </w:rPr>
              <w:t xml:space="preserve">1</w:t>
            </w:r>
          </w:p>
        </w:tc>
        <w:tc>
          <w:tcPr>
            <w:tcW w:w="1133" w:type="dxa"/>
          </w:tcPr>
          <w:p>
            <w:pPr>
              <w:pStyle w:val="0"/>
              <w:jc w:val="center"/>
            </w:pPr>
            <w:r>
              <w:rPr>
                <w:sz w:val="24"/>
              </w:rPr>
              <w:t xml:space="preserve">1</w:t>
            </w:r>
          </w:p>
        </w:tc>
        <w:tc>
          <w:tcPr>
            <w:tcW w:w="1267" w:type="dxa"/>
          </w:tcPr>
          <w:p>
            <w:pPr>
              <w:pStyle w:val="0"/>
              <w:jc w:val="center"/>
            </w:pPr>
            <w:r>
              <w:rPr>
                <w:sz w:val="24"/>
              </w:rPr>
              <w:t xml:space="preserve">1</w:t>
            </w:r>
          </w:p>
        </w:tc>
        <w:tc>
          <w:tcPr>
            <w:tcW w:w="1248" w:type="dxa"/>
          </w:tcPr>
          <w:p>
            <w:pPr>
              <w:pStyle w:val="0"/>
              <w:jc w:val="center"/>
            </w:pPr>
            <w:r>
              <w:rPr>
                <w:sz w:val="24"/>
              </w:rPr>
              <w:t xml:space="preserve">1</w:t>
            </w:r>
          </w:p>
        </w:tc>
        <w:tc>
          <w:tcPr>
            <w:tcW w:w="1587"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pPr>
        <w:pStyle w:val="0"/>
        <w:jc w:val="both"/>
      </w:pPr>
      <w:r>
        <w:rPr>
          <w:sz w:val="24"/>
        </w:rPr>
      </w:r>
    </w:p>
    <w:p>
      <w:pPr>
        <w:pStyle w:val="0"/>
        <w:outlineLvl w:val="2"/>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8"/>
        <w:gridCol w:w="4422"/>
      </w:tblGrid>
      <w:tr>
        <w:tc>
          <w:tcPr>
            <w:tcW w:w="4608" w:type="dxa"/>
          </w:tcPr>
          <w:p>
            <w:pPr>
              <w:pStyle w:val="0"/>
              <w:jc w:val="center"/>
            </w:pPr>
            <w:r>
              <w:rPr>
                <w:sz w:val="24"/>
              </w:rPr>
              <w:t xml:space="preserve">Количество обслуживаемого населения, тысяч человек</w:t>
            </w:r>
          </w:p>
        </w:tc>
        <w:tc>
          <w:tcPr>
            <w:tcW w:w="4422" w:type="dxa"/>
          </w:tcPr>
          <w:p>
            <w:pPr>
              <w:pStyle w:val="0"/>
              <w:jc w:val="center"/>
            </w:pPr>
            <w:r>
              <w:rPr>
                <w:sz w:val="24"/>
              </w:rPr>
              <w:t xml:space="preserve">Количество проб в месяц</w:t>
            </w:r>
          </w:p>
        </w:tc>
      </w:tr>
      <w:tr>
        <w:tc>
          <w:tcPr>
            <w:tcW w:w="4608" w:type="dxa"/>
          </w:tcPr>
          <w:p>
            <w:pPr>
              <w:pStyle w:val="0"/>
              <w:jc w:val="center"/>
            </w:pPr>
            <w:r>
              <w:rPr>
                <w:sz w:val="24"/>
              </w:rPr>
              <w:t xml:space="preserve">до 10</w:t>
            </w:r>
          </w:p>
        </w:tc>
        <w:tc>
          <w:tcPr>
            <w:tcW w:w="4422" w:type="dxa"/>
          </w:tcPr>
          <w:p>
            <w:pPr>
              <w:pStyle w:val="0"/>
              <w:jc w:val="center"/>
            </w:pPr>
            <w:r>
              <w:rPr>
                <w:sz w:val="24"/>
              </w:rPr>
              <w:t xml:space="preserve">2</w:t>
            </w:r>
          </w:p>
        </w:tc>
      </w:tr>
      <w:tr>
        <w:tc>
          <w:tcPr>
            <w:tcW w:w="4608" w:type="dxa"/>
          </w:tcPr>
          <w:p>
            <w:pPr>
              <w:pStyle w:val="0"/>
              <w:jc w:val="center"/>
            </w:pPr>
            <w:r>
              <w:rPr>
                <w:sz w:val="24"/>
              </w:rPr>
              <w:t xml:space="preserve">10 - 20</w:t>
            </w:r>
          </w:p>
        </w:tc>
        <w:tc>
          <w:tcPr>
            <w:tcW w:w="4422" w:type="dxa"/>
          </w:tcPr>
          <w:p>
            <w:pPr>
              <w:pStyle w:val="0"/>
              <w:jc w:val="center"/>
            </w:pPr>
            <w:r>
              <w:rPr>
                <w:sz w:val="24"/>
              </w:rPr>
              <w:t xml:space="preserve">10</w:t>
            </w:r>
          </w:p>
        </w:tc>
      </w:tr>
      <w:tr>
        <w:tc>
          <w:tcPr>
            <w:tcW w:w="4608" w:type="dxa"/>
          </w:tcPr>
          <w:p>
            <w:pPr>
              <w:pStyle w:val="0"/>
              <w:jc w:val="center"/>
            </w:pPr>
            <w:r>
              <w:rPr>
                <w:sz w:val="24"/>
              </w:rPr>
              <w:t xml:space="preserve">20 - 50</w:t>
            </w:r>
          </w:p>
        </w:tc>
        <w:tc>
          <w:tcPr>
            <w:tcW w:w="4422" w:type="dxa"/>
          </w:tcPr>
          <w:p>
            <w:pPr>
              <w:pStyle w:val="0"/>
              <w:jc w:val="center"/>
            </w:pPr>
            <w:r>
              <w:rPr>
                <w:sz w:val="24"/>
              </w:rPr>
              <w:t xml:space="preserve">30</w:t>
            </w:r>
          </w:p>
        </w:tc>
      </w:tr>
      <w:tr>
        <w:tc>
          <w:tcPr>
            <w:tcW w:w="4608" w:type="dxa"/>
          </w:tcPr>
          <w:p>
            <w:pPr>
              <w:pStyle w:val="0"/>
              <w:jc w:val="center"/>
            </w:pPr>
            <w:r>
              <w:rPr>
                <w:sz w:val="24"/>
              </w:rPr>
              <w:t xml:space="preserve">50 - 100</w:t>
            </w:r>
          </w:p>
        </w:tc>
        <w:tc>
          <w:tcPr>
            <w:tcW w:w="4422" w:type="dxa"/>
          </w:tcPr>
          <w:p>
            <w:pPr>
              <w:pStyle w:val="0"/>
              <w:jc w:val="center"/>
            </w:pPr>
            <w:r>
              <w:rPr>
                <w:sz w:val="24"/>
              </w:rPr>
              <w:t xml:space="preserve">100</w:t>
            </w:r>
          </w:p>
        </w:tc>
      </w:tr>
      <w:tr>
        <w:tc>
          <w:tcPr>
            <w:tcW w:w="4608" w:type="dxa"/>
          </w:tcPr>
          <w:p>
            <w:pPr>
              <w:pStyle w:val="0"/>
              <w:jc w:val="center"/>
            </w:pPr>
            <w:r>
              <w:rPr>
                <w:sz w:val="24"/>
              </w:rPr>
              <w:t xml:space="preserve">более 100</w:t>
            </w:r>
          </w:p>
        </w:tc>
        <w:tc>
          <w:tcPr>
            <w:tcW w:w="4422" w:type="dxa"/>
          </w:tcPr>
          <w:p>
            <w:pPr>
              <w:pStyle w:val="0"/>
              <w:jc w:val="center"/>
            </w:pPr>
            <w:r>
              <w:rPr>
                <w:sz w:val="24"/>
              </w:rPr>
              <w:t xml:space="preserve">100 + 1 проба на каждые 5 тысяч человек, свыше 100 тысяч населения</w:t>
            </w:r>
          </w:p>
        </w:tc>
      </w:tr>
    </w:tbl>
    <w:p>
      <w:pPr>
        <w:pStyle w:val="0"/>
        <w:jc w:val="both"/>
      </w:pPr>
      <w:r>
        <w:rPr>
          <w:sz w:val="24"/>
        </w:rPr>
      </w:r>
    </w:p>
    <w:p>
      <w:pPr>
        <w:pStyle w:val="0"/>
        <w:ind w:firstLine="540"/>
        <w:jc w:val="both"/>
      </w:pPr>
      <w:r>
        <w:rPr>
          <w:sz w:val="24"/>
        </w:rPr>
        <w:t xml:space="preserve">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pPr>
        <w:pStyle w:val="0"/>
        <w:spacing w:before="240" w:line-rule="auto"/>
        <w:ind w:firstLine="540"/>
        <w:jc w:val="both"/>
      </w:pPr>
      <w:r>
        <w:rPr>
          <w:sz w:val="24"/>
        </w:rPr>
        <w:t xml:space="preserve">6.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pPr>
        <w:pStyle w:val="0"/>
        <w:spacing w:before="240" w:line-rule="auto"/>
        <w:ind w:firstLine="540"/>
        <w:jc w:val="both"/>
      </w:pPr>
      <w:r>
        <w:rPr>
          <w:sz w:val="24"/>
        </w:rPr>
        <w:t xml:space="preserve">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p>
      <w:pPr>
        <w:pStyle w:val="0"/>
        <w:spacing w:before="240" w:line-rule="auto"/>
        <w:ind w:firstLine="540"/>
        <w:jc w:val="both"/>
      </w:pPr>
      <w:r>
        <w:rPr>
          <w:sz w:val="24"/>
        </w:rPr>
        <w:t xml:space="preserve">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pPr>
        <w:pStyle w:val="0"/>
        <w:spacing w:before="240" w:line-rule="auto"/>
        <w:ind w:firstLine="540"/>
        <w:jc w:val="both"/>
      </w:pPr>
      <w:r>
        <w:rPr>
          <w:sz w:val="24"/>
        </w:rPr>
        <w:t xml:space="preserve">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СП 2.1.3684-21</w:t>
      </w:r>
    </w:p>
    <w:p>
      <w:pPr>
        <w:pStyle w:val="0"/>
        <w:jc w:val="both"/>
      </w:pPr>
      <w:r>
        <w:rPr>
          <w:sz w:val="24"/>
        </w:rPr>
      </w:r>
    </w:p>
    <w:bookmarkStart w:id="1216" w:name="P1216"/>
    <w:bookmarkEnd w:id="1216"/>
    <w:p>
      <w:pPr>
        <w:pStyle w:val="2"/>
        <w:jc w:val="center"/>
      </w:pPr>
      <w:r>
        <w:rPr>
          <w:sz w:val="24"/>
        </w:rPr>
        <w:t xml:space="preserve">ПРАВИЛА</w:t>
      </w:r>
    </w:p>
    <w:p>
      <w:pPr>
        <w:pStyle w:val="2"/>
        <w:jc w:val="center"/>
      </w:pPr>
      <w:r>
        <w:rPr>
          <w:sz w:val="24"/>
        </w:rPr>
        <w:t xml:space="preserve">ВЫБОРА ПРИОРИТЕТНЫХ ПОКАЗАТЕЛЕЙ ВОДЫ ВОДНЫХ ОБЪЕКТОВ</w:t>
      </w:r>
    </w:p>
    <w:p>
      <w:pPr>
        <w:pStyle w:val="2"/>
        <w:jc w:val="center"/>
      </w:pPr>
      <w:r>
        <w:rPr>
          <w:sz w:val="24"/>
        </w:rPr>
        <w:t xml:space="preserve">ПРИ ПРОВЕДЕНИИ ЛАБОРАТОРНЫХ ИССЛЕДОВАНИЙ ВОДЫ ВОДНЫХ</w:t>
      </w:r>
    </w:p>
    <w:p>
      <w:pPr>
        <w:pStyle w:val="2"/>
        <w:jc w:val="center"/>
      </w:pPr>
      <w:r>
        <w:rPr>
          <w:sz w:val="24"/>
        </w:rPr>
        <w:t xml:space="preserve">ОБЪЕКТОВ В РАМКАХ ПРОИЗВОДСТВЕННОГО КОНТРОЛЯ</w:t>
      </w:r>
    </w:p>
    <w:p>
      <w:pPr>
        <w:pStyle w:val="0"/>
        <w:jc w:val="both"/>
      </w:pPr>
      <w:r>
        <w:rPr>
          <w:sz w:val="24"/>
        </w:rPr>
      </w:r>
    </w:p>
    <w:p>
      <w:pPr>
        <w:pStyle w:val="0"/>
        <w:ind w:firstLine="540"/>
        <w:jc w:val="both"/>
      </w:pPr>
      <w:r>
        <w:rPr>
          <w:sz w:val="24"/>
        </w:rPr>
        <w:t xml:space="preserve">При выборе приоритетных показателей для водного объекта учитываются:</w:t>
      </w:r>
    </w:p>
    <w:p>
      <w:pPr>
        <w:pStyle w:val="0"/>
        <w:spacing w:before="240" w:line-rule="auto"/>
        <w:ind w:firstLine="540"/>
        <w:jc w:val="both"/>
      </w:pPr>
      <w:r>
        <w:rPr>
          <w:sz w:val="24"/>
        </w:rPr>
        <w:t xml:space="preserve">специфичность вещества для сточных вод, поступающих в водный объект;</w:t>
      </w:r>
    </w:p>
    <w:p>
      <w:pPr>
        <w:pStyle w:val="0"/>
        <w:spacing w:before="240" w:line-rule="auto"/>
        <w:ind w:firstLine="540"/>
        <w:jc w:val="both"/>
      </w:pPr>
      <w:r>
        <w:rPr>
          <w:sz w:val="24"/>
        </w:rPr>
        <w:t xml:space="preserve">степень превышения ПДК вещества в воде водного объекта;</w:t>
      </w:r>
    </w:p>
    <w:p>
      <w:pPr>
        <w:pStyle w:val="0"/>
        <w:spacing w:before="240" w:line-rule="auto"/>
        <w:ind w:firstLine="540"/>
        <w:jc w:val="both"/>
      </w:pPr>
      <w:r>
        <w:rPr>
          <w:sz w:val="24"/>
        </w:rPr>
        <w:t xml:space="preserve">класс опасности и лимитирующий признак вредности, характеризующие кумуляцию, токсичность и способность вещества вызывать отдаленные эффекты;</w:t>
      </w:r>
    </w:p>
    <w:p>
      <w:pPr>
        <w:pStyle w:val="0"/>
        <w:spacing w:before="240" w:line-rule="auto"/>
        <w:ind w:firstLine="540"/>
        <w:jc w:val="both"/>
      </w:pPr>
      <w:r>
        <w:rPr>
          <w:sz w:val="24"/>
        </w:rPr>
        <w:t xml:space="preserve">канцерогенность вещества;</w:t>
      </w:r>
    </w:p>
    <w:p>
      <w:pPr>
        <w:pStyle w:val="0"/>
        <w:spacing w:before="240" w:line-rule="auto"/>
        <w:ind w:firstLine="540"/>
        <w:jc w:val="both"/>
      </w:pPr>
      <w:r>
        <w:rPr>
          <w:sz w:val="24"/>
        </w:rPr>
        <w:t xml:space="preserve">частота обнаружения вещества в воде водного объекта;</w:t>
      </w:r>
    </w:p>
    <w:p>
      <w:pPr>
        <w:pStyle w:val="0"/>
        <w:spacing w:before="240" w:line-rule="auto"/>
        <w:ind w:firstLine="540"/>
        <w:jc w:val="both"/>
      </w:pPr>
      <w:r>
        <w:rPr>
          <w:sz w:val="24"/>
        </w:rPr>
        <w:t xml:space="preserve">тенденция к росту концентраций вещества в воде при долговременном наблюдении;</w:t>
      </w:r>
    </w:p>
    <w:p>
      <w:pPr>
        <w:pStyle w:val="0"/>
        <w:spacing w:before="240" w:line-rule="auto"/>
        <w:ind w:firstLine="540"/>
        <w:jc w:val="both"/>
      </w:pPr>
      <w:r>
        <w:rPr>
          <w:sz w:val="24"/>
        </w:rPr>
        <w:t xml:space="preserve">биоразлагаемость;</w:t>
      </w:r>
    </w:p>
    <w:p>
      <w:pPr>
        <w:pStyle w:val="0"/>
        <w:spacing w:before="240" w:line-rule="auto"/>
        <w:ind w:firstLine="540"/>
        <w:jc w:val="both"/>
      </w:pPr>
      <w:r>
        <w:rPr>
          <w:sz w:val="24"/>
        </w:rPr>
        <w:t xml:space="preserve">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pPr>
        <w:pStyle w:val="0"/>
        <w:spacing w:before="240" w:line-rule="auto"/>
        <w:ind w:firstLine="540"/>
        <w:jc w:val="both"/>
      </w:pPr>
      <w:r>
        <w:rPr>
          <w:sz w:val="24"/>
        </w:rPr>
        <w:t xml:space="preserve">К дополнительным критериям относятся:</w:t>
      </w:r>
    </w:p>
    <w:p>
      <w:pPr>
        <w:pStyle w:val="0"/>
        <w:spacing w:before="240" w:line-rule="auto"/>
        <w:ind w:firstLine="540"/>
        <w:jc w:val="both"/>
      </w:pPr>
      <w:r>
        <w:rPr>
          <w:sz w:val="24"/>
        </w:rPr>
        <w:t xml:space="preserve">биоаккумуляция;</w:t>
      </w:r>
    </w:p>
    <w:p>
      <w:pPr>
        <w:pStyle w:val="0"/>
        <w:spacing w:before="240" w:line-rule="auto"/>
        <w:ind w:firstLine="540"/>
        <w:jc w:val="both"/>
      </w:pPr>
      <w:r>
        <w:rPr>
          <w:sz w:val="24"/>
        </w:rPr>
        <w:t xml:space="preserve">стабильность (резистентность);</w:t>
      </w:r>
    </w:p>
    <w:p>
      <w:pPr>
        <w:pStyle w:val="0"/>
        <w:spacing w:before="240" w:line-rule="auto"/>
        <w:ind w:firstLine="540"/>
        <w:jc w:val="both"/>
      </w:pPr>
      <w:r>
        <w:rPr>
          <w:sz w:val="24"/>
        </w:rPr>
        <w:t xml:space="preserve">трансформация с образованием более токсичных соединений;</w:t>
      </w:r>
    </w:p>
    <w:p>
      <w:pPr>
        <w:pStyle w:val="0"/>
        <w:spacing w:before="240" w:line-rule="auto"/>
        <w:ind w:firstLine="540"/>
        <w:jc w:val="both"/>
      </w:pPr>
      <w:r>
        <w:rPr>
          <w:sz w:val="24"/>
        </w:rPr>
        <w:t xml:space="preserve">способность к образованию галогенсодержащих соединений при хлорировании;</w:t>
      </w:r>
    </w:p>
    <w:p>
      <w:pPr>
        <w:pStyle w:val="0"/>
        <w:spacing w:before="240" w:line-rule="auto"/>
        <w:ind w:firstLine="540"/>
        <w:jc w:val="both"/>
      </w:pPr>
      <w:r>
        <w:rPr>
          <w:sz w:val="24"/>
        </w:rPr>
        <w:t xml:space="preserve">способность к накоплению в донных отложениях;</w:t>
      </w:r>
    </w:p>
    <w:p>
      <w:pPr>
        <w:pStyle w:val="0"/>
        <w:spacing w:before="240" w:line-rule="auto"/>
        <w:ind w:firstLine="540"/>
        <w:jc w:val="both"/>
      </w:pPr>
      <w:r>
        <w:rPr>
          <w:sz w:val="24"/>
        </w:rPr>
        <w:t xml:space="preserve">кожно-резорбтивное действие вещества;</w:t>
      </w:r>
    </w:p>
    <w:p>
      <w:pPr>
        <w:pStyle w:val="0"/>
        <w:spacing w:before="240" w:line-rule="auto"/>
        <w:ind w:firstLine="540"/>
        <w:jc w:val="both"/>
      </w:pPr>
      <w:r>
        <w:rPr>
          <w:sz w:val="24"/>
        </w:rPr>
        <w:t xml:space="preserve">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pPr>
        <w:pStyle w:val="0"/>
        <w:spacing w:before="240" w:line-rule="auto"/>
        <w:ind w:firstLine="540"/>
        <w:jc w:val="both"/>
      </w:pPr>
      <w:r>
        <w:rPr>
          <w:sz w:val="24"/>
        </w:rPr>
        <w:t xml:space="preserve">комплексность воздействия на население из-за способности вещества к межсредовым переходам.</w:t>
      </w:r>
    </w:p>
    <w:p>
      <w:pPr>
        <w:pStyle w:val="0"/>
        <w:spacing w:before="240" w:line-rule="auto"/>
        <w:ind w:firstLine="540"/>
        <w:jc w:val="both"/>
      </w:pPr>
      <w:r>
        <w:rPr>
          <w:sz w:val="24"/>
        </w:rPr>
        <w:t xml:space="preserve">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СП 2.1.3684-21</w:t>
      </w:r>
    </w:p>
    <w:p>
      <w:pPr>
        <w:pStyle w:val="0"/>
        <w:jc w:val="both"/>
      </w:pPr>
      <w:r>
        <w:rPr>
          <w:sz w:val="24"/>
        </w:rPr>
      </w:r>
    </w:p>
    <w:bookmarkStart w:id="1248" w:name="P1248"/>
    <w:bookmarkEnd w:id="1248"/>
    <w:p>
      <w:pPr>
        <w:pStyle w:val="2"/>
        <w:jc w:val="center"/>
      </w:pPr>
      <w:r>
        <w:rPr>
          <w:sz w:val="24"/>
        </w:rPr>
        <w:t xml:space="preserve">ПРАВИЛА</w:t>
      </w:r>
    </w:p>
    <w:p>
      <w:pPr>
        <w:pStyle w:val="2"/>
        <w:jc w:val="center"/>
      </w:pPr>
      <w:r>
        <w:rPr>
          <w:sz w:val="24"/>
        </w:rPr>
        <w:t xml:space="preserve">ВЫБОРА ПРИОРИТЕТНЫХ ПОКАЗАТЕЛЕЙ ВОДЫ В ПОДЗЕМНЫХ</w:t>
      </w:r>
    </w:p>
    <w:p>
      <w:pPr>
        <w:pStyle w:val="2"/>
        <w:jc w:val="center"/>
      </w:pPr>
      <w:r>
        <w:rPr>
          <w:sz w:val="24"/>
        </w:rPr>
        <w:t xml:space="preserve">ВОДОИСТОЧНИКАХ В ЗОНАХ ВЛИЯНИЯ РАЗЛИЧНЫХ ОБЪЕКТОВ</w:t>
      </w:r>
    </w:p>
    <w:p>
      <w:pPr>
        <w:pStyle w:val="2"/>
        <w:jc w:val="center"/>
      </w:pPr>
      <w:r>
        <w:rPr>
          <w:sz w:val="24"/>
        </w:rPr>
        <w:t xml:space="preserve">ХОЗЯЙСТВЕННОЙ ДЕЯТЕЛЬНОСТИ ПРИ ПРОВЕДЕНИИ ЛАБОРАТОРНЫХ</w:t>
      </w:r>
    </w:p>
    <w:p>
      <w:pPr>
        <w:pStyle w:val="2"/>
        <w:jc w:val="center"/>
      </w:pPr>
      <w:r>
        <w:rPr>
          <w:sz w:val="24"/>
        </w:rPr>
        <w:t xml:space="preserve">ИССЛЕДОВАНИЙ В РАМКАХ ПРОИЗВОДСТВЕННОГО КОНТРОЛЯ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09"/>
        <w:gridCol w:w="6326"/>
      </w:tblGrid>
      <w:tr>
        <w:tc>
          <w:tcPr>
            <w:tcW w:w="3509" w:type="dxa"/>
          </w:tcPr>
          <w:p>
            <w:pPr>
              <w:pStyle w:val="0"/>
              <w:jc w:val="center"/>
            </w:pPr>
            <w:r>
              <w:rPr>
                <w:sz w:val="24"/>
              </w:rPr>
              <w:t xml:space="preserve">Объекты хозяйственной деятельности</w:t>
            </w:r>
          </w:p>
        </w:tc>
        <w:tc>
          <w:tcPr>
            <w:tcW w:w="6326" w:type="dxa"/>
          </w:tcPr>
          <w:p>
            <w:pPr>
              <w:pStyle w:val="0"/>
              <w:jc w:val="center"/>
            </w:pPr>
            <w:r>
              <w:rPr>
                <w:sz w:val="24"/>
              </w:rPr>
              <w:t xml:space="preserve">Загрязняющие вещества, обнаруженные в подземных водоисточниках в концентрациях, превышающих гигиенические нормативы</w:t>
            </w:r>
          </w:p>
        </w:tc>
      </w:tr>
      <w:tr>
        <w:tc>
          <w:tcPr>
            <w:tcW w:w="3509" w:type="dxa"/>
            <w:vAlign w:val="center"/>
          </w:tcPr>
          <w:p>
            <w:pPr>
              <w:pStyle w:val="0"/>
              <w:ind w:left="283"/>
            </w:pPr>
            <w:r>
              <w:rPr>
                <w:sz w:val="24"/>
              </w:rPr>
              <w:t xml:space="preserve">Нефтебазы</w:t>
            </w:r>
          </w:p>
        </w:tc>
        <w:tc>
          <w:tcPr>
            <w:tcW w:w="6326" w:type="dxa"/>
          </w:tcPr>
          <w:p>
            <w:pPr>
              <w:pStyle w:val="0"/>
              <w:ind w:left="283"/>
            </w:pPr>
            <w:r>
              <w:rPr>
                <w:sz w:val="24"/>
              </w:rPr>
              <w:t xml:space="preserve">Нефтепродукты, синтетические поверхностно-активные вещества, фенолы, железо, бром, аммоний, марганец</w:t>
            </w:r>
          </w:p>
        </w:tc>
      </w:tr>
      <w:tr>
        <w:tc>
          <w:tcPr>
            <w:tcW w:w="3509" w:type="dxa"/>
            <w:vAlign w:val="center"/>
          </w:tcPr>
          <w:p>
            <w:pPr>
              <w:pStyle w:val="0"/>
              <w:ind w:left="283"/>
            </w:pPr>
            <w:r>
              <w:rPr>
                <w:sz w:val="24"/>
              </w:rPr>
              <w:t xml:space="preserve">Нефтеперерабатывающие предприятия</w:t>
            </w:r>
          </w:p>
        </w:tc>
        <w:tc>
          <w:tcPr>
            <w:tcW w:w="6326" w:type="dxa"/>
          </w:tcPr>
          <w:p>
            <w:pPr>
              <w:pStyle w:val="0"/>
              <w:ind w:left="283"/>
            </w:pPr>
            <w:r>
              <w:rPr>
                <w:sz w:val="24"/>
              </w:rPr>
              <w:t xml:space="preserve">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tc>
          <w:tcPr>
            <w:tcW w:w="3509" w:type="dxa"/>
            <w:vAlign w:val="center"/>
          </w:tcPr>
          <w:p>
            <w:pPr>
              <w:pStyle w:val="0"/>
              <w:ind w:left="283"/>
            </w:pPr>
            <w:r>
              <w:rPr>
                <w:sz w:val="24"/>
              </w:rPr>
              <w:t xml:space="preserve">Аэропорты</w:t>
            </w:r>
          </w:p>
        </w:tc>
        <w:tc>
          <w:tcPr>
            <w:tcW w:w="6326" w:type="dxa"/>
          </w:tcPr>
          <w:p>
            <w:pPr>
              <w:pStyle w:val="0"/>
              <w:ind w:left="283"/>
            </w:pPr>
            <w:r>
              <w:rPr>
                <w:sz w:val="24"/>
              </w:rPr>
              <w:t xml:space="preserve">Нефтепродукты, фенолы</w:t>
            </w:r>
          </w:p>
        </w:tc>
      </w:tr>
      <w:tr>
        <w:tc>
          <w:tcPr>
            <w:tcW w:w="3509" w:type="dxa"/>
            <w:vAlign w:val="center"/>
          </w:tcPr>
          <w:p>
            <w:pPr>
              <w:pStyle w:val="0"/>
              <w:ind w:left="283"/>
            </w:pPr>
            <w:r>
              <w:rPr>
                <w:sz w:val="24"/>
              </w:rPr>
              <w:t xml:space="preserve">Нефтяные месторождения</w:t>
            </w:r>
          </w:p>
        </w:tc>
        <w:tc>
          <w:tcPr>
            <w:tcW w:w="6326" w:type="dxa"/>
          </w:tcPr>
          <w:p>
            <w:pPr>
              <w:pStyle w:val="0"/>
              <w:ind w:left="283"/>
            </w:pPr>
            <w:r>
              <w:rPr>
                <w:sz w:val="24"/>
              </w:rPr>
              <w:t xml:space="preserve">Нефтепродукты, хлориды, фенолы, синтетические поверхностно-активные вещества, ртуть, марганец, железо</w:t>
            </w:r>
          </w:p>
        </w:tc>
      </w:tr>
      <w:tr>
        <w:tc>
          <w:tcPr>
            <w:tcW w:w="3509" w:type="dxa"/>
            <w:vAlign w:val="center"/>
          </w:tcPr>
          <w:p>
            <w:pPr>
              <w:pStyle w:val="0"/>
              <w:ind w:left="283"/>
            </w:pPr>
            <w:r>
              <w:rPr>
                <w:sz w:val="24"/>
              </w:rPr>
              <w:t xml:space="preserve">Полигоны твердых коммунальных отходов</w:t>
            </w:r>
          </w:p>
        </w:tc>
        <w:tc>
          <w:tcPr>
            <w:tcW w:w="6326" w:type="dxa"/>
          </w:tcPr>
          <w:p>
            <w:pPr>
              <w:pStyle w:val="0"/>
              <w:ind w:left="283"/>
            </w:pPr>
            <w:r>
              <w:rPr>
                <w:sz w:val="24"/>
              </w:rPr>
              <w:t xml:space="preserve">Нефтепродукты, фенолы, аммоний, железо, кадмий, акриламид, стирол, хлориды, синтетические поверхностно-активные вещества, свинец, марганец</w:t>
            </w:r>
          </w:p>
        </w:tc>
      </w:tr>
      <w:tr>
        <w:tc>
          <w:tcPr>
            <w:tcW w:w="3509" w:type="dxa"/>
            <w:vAlign w:val="center"/>
          </w:tcPr>
          <w:p>
            <w:pPr>
              <w:pStyle w:val="0"/>
              <w:ind w:left="283"/>
            </w:pPr>
            <w:r>
              <w:rPr>
                <w:sz w:val="24"/>
              </w:rPr>
              <w:t xml:space="preserve">Полигоны промышленных отходов</w:t>
            </w:r>
          </w:p>
        </w:tc>
        <w:tc>
          <w:tcPr>
            <w:tcW w:w="6326" w:type="dxa"/>
          </w:tcPr>
          <w:p>
            <w:pPr>
              <w:pStyle w:val="0"/>
              <w:ind w:left="283"/>
            </w:pPr>
            <w:r>
              <w:rPr>
                <w:sz w:val="24"/>
              </w:rPr>
              <w:t xml:space="preserve">Нефтепродукты, фенолы, железо, кадмий, свинец, ртуть, сурьма, аммоний, никель, хром, бензол</w:t>
            </w:r>
          </w:p>
        </w:tc>
      </w:tr>
      <w:tr>
        <w:tc>
          <w:tcPr>
            <w:tcW w:w="3509" w:type="dxa"/>
            <w:vAlign w:val="center"/>
          </w:tcPr>
          <w:p>
            <w:pPr>
              <w:pStyle w:val="0"/>
              <w:ind w:left="283"/>
            </w:pPr>
            <w:r>
              <w:rPr>
                <w:sz w:val="24"/>
              </w:rPr>
              <w:t xml:space="preserve">Предприятия органического синтеза</w:t>
            </w:r>
          </w:p>
        </w:tc>
        <w:tc>
          <w:tcPr>
            <w:tcW w:w="6326" w:type="dxa"/>
          </w:tcPr>
          <w:p>
            <w:pPr>
              <w:pStyle w:val="0"/>
              <w:ind w:left="283"/>
            </w:pPr>
            <w:r>
              <w:rPr>
                <w:sz w:val="24"/>
              </w:rPr>
              <w:t xml:space="preserve">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tc>
          <w:tcPr>
            <w:tcW w:w="3509" w:type="dxa"/>
            <w:vAlign w:val="center"/>
          </w:tcPr>
          <w:p>
            <w:pPr>
              <w:pStyle w:val="0"/>
              <w:ind w:left="283"/>
            </w:pPr>
            <w:r>
              <w:rPr>
                <w:sz w:val="24"/>
              </w:rPr>
              <w:t xml:space="preserve">Городские канализационные очистные сооружения</w:t>
            </w:r>
          </w:p>
        </w:tc>
        <w:tc>
          <w:tcPr>
            <w:tcW w:w="6326" w:type="dxa"/>
          </w:tcPr>
          <w:p>
            <w:pPr>
              <w:pStyle w:val="0"/>
              <w:ind w:left="283"/>
            </w:pPr>
            <w:r>
              <w:rPr>
                <w:sz w:val="24"/>
              </w:rPr>
              <w:t xml:space="preserve">Нефтепродукты, фенолы, железо, аммоний, нитриты, нитраты, бром, синтетические поверхностно-активные вещества</w:t>
            </w:r>
          </w:p>
        </w:tc>
      </w:tr>
      <w:tr>
        <w:tc>
          <w:tcPr>
            <w:tcW w:w="3509" w:type="dxa"/>
            <w:vAlign w:val="center"/>
          </w:tcPr>
          <w:p>
            <w:pPr>
              <w:pStyle w:val="0"/>
              <w:ind w:left="283"/>
            </w:pPr>
            <w:r>
              <w:rPr>
                <w:sz w:val="24"/>
              </w:rPr>
              <w:t xml:space="preserve">Сельскохозяйственные предприятия</w:t>
            </w:r>
          </w:p>
        </w:tc>
        <w:tc>
          <w:tcPr>
            <w:tcW w:w="6326" w:type="dxa"/>
          </w:tcPr>
          <w:p>
            <w:pPr>
              <w:pStyle w:val="0"/>
              <w:ind w:left="283"/>
            </w:pPr>
            <w:r>
              <w:rPr>
                <w:sz w:val="24"/>
              </w:rPr>
              <w:t xml:space="preserve">Пестициды, аммиак, нефтепродукты, фенолы, синтетические поверхностно-активные вещества, нитриты, нитраты, минерализация, хлориды</w:t>
            </w:r>
          </w:p>
        </w:tc>
      </w:tr>
      <w:tr>
        <w:tc>
          <w:tcPr>
            <w:tcW w:w="3509" w:type="dxa"/>
            <w:vAlign w:val="center"/>
          </w:tcPr>
          <w:p>
            <w:pPr>
              <w:pStyle w:val="0"/>
              <w:ind w:left="283"/>
            </w:pPr>
            <w:r>
              <w:rPr>
                <w:sz w:val="24"/>
              </w:rPr>
              <w:t xml:space="preserve">Нефте- и газопроводы</w:t>
            </w:r>
          </w:p>
        </w:tc>
        <w:tc>
          <w:tcPr>
            <w:tcW w:w="6326" w:type="dxa"/>
          </w:tcPr>
          <w:p>
            <w:pPr>
              <w:pStyle w:val="0"/>
              <w:ind w:left="283"/>
            </w:pPr>
            <w:r>
              <w:rPr>
                <w:sz w:val="24"/>
              </w:rPr>
              <w:t xml:space="preserve">Нефтепродукты, синтетические поверхностно-активные вещества</w:t>
            </w:r>
          </w:p>
        </w:tc>
      </w:tr>
      <w:tr>
        <w:tc>
          <w:tcPr>
            <w:tcW w:w="3509" w:type="dxa"/>
            <w:vAlign w:val="center"/>
          </w:tcPr>
          <w:p>
            <w:pPr>
              <w:pStyle w:val="0"/>
              <w:ind w:left="283"/>
            </w:pPr>
            <w:r>
              <w:rPr>
                <w:sz w:val="24"/>
              </w:rPr>
              <w:t xml:space="preserve">Пруды-отстойники</w:t>
            </w:r>
          </w:p>
        </w:tc>
        <w:tc>
          <w:tcPr>
            <w:tcW w:w="6326" w:type="dxa"/>
          </w:tcPr>
          <w:p>
            <w:pPr>
              <w:pStyle w:val="0"/>
              <w:ind w:left="283"/>
            </w:pPr>
            <w:r>
              <w:rPr>
                <w:sz w:val="24"/>
              </w:rPr>
              <w:t xml:space="preserve">Нефтепродукты, железо, минерализация, синтетические поверхностно-активные вещества, бром, бор, аммоний</w:t>
            </w:r>
          </w:p>
        </w:tc>
      </w:tr>
      <w:tr>
        <w:tc>
          <w:tcPr>
            <w:tcW w:w="3509" w:type="dxa"/>
            <w:vAlign w:val="center"/>
          </w:tcPr>
          <w:p>
            <w:pPr>
              <w:pStyle w:val="0"/>
              <w:ind w:left="283"/>
            </w:pPr>
            <w:r>
              <w:rPr>
                <w:sz w:val="24"/>
              </w:rPr>
              <w:t xml:space="preserve">Поля орошения</w:t>
            </w:r>
          </w:p>
        </w:tc>
        <w:tc>
          <w:tcPr>
            <w:tcW w:w="6326" w:type="dxa"/>
          </w:tcPr>
          <w:p>
            <w:pPr>
              <w:pStyle w:val="0"/>
              <w:ind w:left="283"/>
            </w:pPr>
            <w:r>
              <w:rPr>
                <w:sz w:val="24"/>
              </w:rPr>
              <w:t xml:space="preserve">Нефтепродукты, фенолы, аммоний, минерализация, нитраты, нитриты, хлориды</w:t>
            </w:r>
          </w:p>
        </w:tc>
      </w:tr>
      <w:tr>
        <w:tc>
          <w:tcPr>
            <w:tcW w:w="3509" w:type="dxa"/>
            <w:vAlign w:val="center"/>
          </w:tcPr>
          <w:p>
            <w:pPr>
              <w:pStyle w:val="0"/>
              <w:ind w:left="283"/>
            </w:pPr>
            <w:r>
              <w:rPr>
                <w:sz w:val="24"/>
              </w:rPr>
              <w:t xml:space="preserve">Предприятия теплоэнергетики</w:t>
            </w:r>
          </w:p>
        </w:tc>
        <w:tc>
          <w:tcPr>
            <w:tcW w:w="6326" w:type="dxa"/>
          </w:tcPr>
          <w:p>
            <w:pPr>
              <w:pStyle w:val="0"/>
              <w:ind w:left="283"/>
            </w:pPr>
            <w:r>
              <w:rPr>
                <w:sz w:val="24"/>
              </w:rPr>
              <w:t xml:space="preserve">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tc>
          <w:tcPr>
            <w:tcW w:w="3509" w:type="dxa"/>
          </w:tcPr>
          <w:p>
            <w:pPr>
              <w:pStyle w:val="0"/>
              <w:ind w:left="283"/>
            </w:pPr>
            <w:r>
              <w:rPr>
                <w:sz w:val="24"/>
              </w:rPr>
              <w:t xml:space="preserve">Рудообогатительные и металлургические предприятия</w:t>
            </w:r>
          </w:p>
        </w:tc>
        <w:tc>
          <w:tcPr>
            <w:tcW w:w="6326" w:type="dxa"/>
          </w:tcPr>
          <w:p>
            <w:pPr>
              <w:pStyle w:val="0"/>
              <w:ind w:left="283"/>
            </w:pPr>
            <w:r>
              <w:rPr>
                <w:sz w:val="24"/>
              </w:rPr>
              <w:t xml:space="preserve">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СП 2.1.3684-21</w:t>
      </w:r>
    </w:p>
    <w:p>
      <w:pPr>
        <w:pStyle w:val="0"/>
        <w:jc w:val="both"/>
      </w:pPr>
      <w:r>
        <w:rPr>
          <w:sz w:val="24"/>
        </w:rPr>
      </w:r>
    </w:p>
    <w:bookmarkStart w:id="1292" w:name="P1292"/>
    <w:bookmarkEnd w:id="1292"/>
    <w:p>
      <w:pPr>
        <w:pStyle w:val="2"/>
        <w:jc w:val="center"/>
      </w:pPr>
      <w:r>
        <w:rPr>
          <w:sz w:val="24"/>
        </w:rPr>
        <w:t xml:space="preserve">ПРИОРИТЕТНЫЕ ПОКАЗАТЕЛИ И КОМПОНЕНТЫ</w:t>
      </w:r>
    </w:p>
    <w:p>
      <w:pPr>
        <w:pStyle w:val="2"/>
        <w:jc w:val="center"/>
      </w:pPr>
      <w:r>
        <w:rPr>
          <w:sz w:val="24"/>
        </w:rPr>
        <w:t xml:space="preserve">ПРИРОДНОГО ПРОИСХОЖДЕНИЯ С ВЫСОКОЙ ВЕРОЯТНОСТЬЮ ОБНАРУЖЕНИЯ</w:t>
      </w:r>
    </w:p>
    <w:p>
      <w:pPr>
        <w:pStyle w:val="2"/>
        <w:jc w:val="center"/>
      </w:pPr>
      <w:r>
        <w:rPr>
          <w:sz w:val="24"/>
        </w:rPr>
        <w:t xml:space="preserve">ПОВЫШЕННЫХ КОНЦЕНТРАЦИЙ В ПОДЗЕМНЫХ ВОДАХ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2"/>
        <w:gridCol w:w="3226"/>
        <w:gridCol w:w="3969"/>
      </w:tblGrid>
      <w:tr>
        <w:tc>
          <w:tcPr>
            <w:tcW w:w="1872" w:type="dxa"/>
          </w:tcPr>
          <w:p>
            <w:pPr>
              <w:pStyle w:val="0"/>
              <w:jc w:val="center"/>
            </w:pPr>
            <w:r>
              <w:rPr>
                <w:sz w:val="24"/>
              </w:rPr>
              <w:t xml:space="preserve">Показатели и компоненты</w:t>
            </w:r>
          </w:p>
        </w:tc>
        <w:tc>
          <w:tcPr>
            <w:tcW w:w="3226" w:type="dxa"/>
          </w:tcPr>
          <w:p>
            <w:pPr>
              <w:pStyle w:val="0"/>
              <w:jc w:val="center"/>
            </w:pPr>
            <w:r>
              <w:rPr>
                <w:sz w:val="24"/>
              </w:rPr>
              <w:t xml:space="preserve">Геохимические особенности водоносных пород</w:t>
            </w:r>
          </w:p>
        </w:tc>
        <w:tc>
          <w:tcPr>
            <w:tcW w:w="3969" w:type="dxa"/>
          </w:tcPr>
          <w:p>
            <w:pPr>
              <w:pStyle w:val="0"/>
              <w:jc w:val="center"/>
            </w:pPr>
            <w:r>
              <w:rPr>
                <w:sz w:val="24"/>
              </w:rPr>
              <w:t xml:space="preserve">Состав подземных вод</w:t>
            </w:r>
          </w:p>
        </w:tc>
      </w:tr>
      <w:tr>
        <w:tc>
          <w:tcPr>
            <w:gridSpan w:val="3"/>
            <w:tcW w:w="9067" w:type="dxa"/>
          </w:tcPr>
          <w:p>
            <w:pPr>
              <w:pStyle w:val="0"/>
              <w:outlineLvl w:val="2"/>
              <w:jc w:val="center"/>
            </w:pPr>
            <w:r>
              <w:rPr>
                <w:sz w:val="24"/>
              </w:rPr>
              <w:t xml:space="preserve">Обобщенные показатели</w:t>
            </w:r>
          </w:p>
        </w:tc>
      </w:tr>
      <w:tr>
        <w:tc>
          <w:tcPr>
            <w:tcW w:w="1872" w:type="dxa"/>
            <w:vMerge w:val="restart"/>
          </w:tcPr>
          <w:p>
            <w:pPr>
              <w:pStyle w:val="0"/>
              <w:jc w:val="center"/>
            </w:pPr>
            <w:r>
              <w:rPr>
                <w:sz w:val="24"/>
              </w:rPr>
              <w:t xml:space="preserve">Минерализация (сухой остаток)</w:t>
            </w:r>
          </w:p>
        </w:tc>
        <w:tc>
          <w:tcPr>
            <w:tcW w:w="3226" w:type="dxa"/>
          </w:tcPr>
          <w:p>
            <w:pPr>
              <w:pStyle w:val="0"/>
              <w:jc w:val="center"/>
            </w:pPr>
            <w:r>
              <w:rPr>
                <w:sz w:val="24"/>
              </w:rPr>
              <w:t xml:space="preserve">Терригенные отложения морского генезиса</w:t>
            </w:r>
          </w:p>
        </w:tc>
        <w:tc>
          <w:tcPr>
            <w:tcW w:w="3969" w:type="dxa"/>
          </w:tcPr>
          <w:p>
            <w:pPr>
              <w:pStyle w:val="0"/>
              <w:jc w:val="center"/>
            </w:pPr>
            <w:r>
              <w:rPr>
                <w:sz w:val="24"/>
              </w:rPr>
              <w:t xml:space="preserve">Хлоридный натриевый</w:t>
            </w:r>
          </w:p>
          <w:p>
            <w:pPr>
              <w:pStyle w:val="0"/>
              <w:jc w:val="center"/>
            </w:pPr>
            <w:r>
              <w:rPr>
                <w:sz w:val="24"/>
              </w:rPr>
              <w:t xml:space="preserve">Сульфатный натриевый</w:t>
            </w:r>
          </w:p>
        </w:tc>
      </w:tr>
      <w:tr>
        <w:tc>
          <w:tcPr>
            <w:vMerge w:val="continue"/>
          </w:tcPr>
          <w:p/>
        </w:tc>
        <w:tc>
          <w:tcPr>
            <w:tcW w:w="3226" w:type="dxa"/>
          </w:tcPr>
          <w:p>
            <w:pPr>
              <w:pStyle w:val="0"/>
              <w:jc w:val="center"/>
            </w:pPr>
            <w:r>
              <w:rPr>
                <w:sz w:val="24"/>
              </w:rPr>
              <w:t xml:space="preserve">Карбонатные загипсованные отложения</w:t>
            </w:r>
          </w:p>
        </w:tc>
        <w:tc>
          <w:tcPr>
            <w:tcW w:w="3969" w:type="dxa"/>
          </w:tcPr>
          <w:p>
            <w:pPr>
              <w:pStyle w:val="0"/>
              <w:jc w:val="center"/>
            </w:pPr>
            <w:r>
              <w:rPr>
                <w:sz w:val="24"/>
              </w:rPr>
              <w:t xml:space="preserve">Сульфатный; гидрокарбонатно-сульфатный</w:t>
            </w:r>
          </w:p>
        </w:tc>
      </w:tr>
      <w:tr>
        <w:tc>
          <w:tcPr>
            <w:tcW w:w="1872" w:type="dxa"/>
          </w:tcPr>
          <w:p>
            <w:pPr>
              <w:pStyle w:val="0"/>
              <w:jc w:val="center"/>
            </w:pPr>
            <w:r>
              <w:rPr>
                <w:sz w:val="24"/>
              </w:rPr>
              <w:t xml:space="preserve">Общая жесткость</w:t>
            </w:r>
          </w:p>
        </w:tc>
        <w:tc>
          <w:tcPr>
            <w:tcW w:w="3226" w:type="dxa"/>
          </w:tcPr>
          <w:p>
            <w:pPr>
              <w:pStyle w:val="0"/>
              <w:jc w:val="center"/>
            </w:pPr>
            <w:r>
              <w:rPr>
                <w:sz w:val="24"/>
              </w:rPr>
              <w:t xml:space="preserve">Карбонатные загипсованные отложения</w:t>
            </w:r>
          </w:p>
        </w:tc>
        <w:tc>
          <w:tcPr>
            <w:tcW w:w="3969" w:type="dxa"/>
          </w:tcPr>
          <w:p>
            <w:pPr>
              <w:pStyle w:val="0"/>
              <w:jc w:val="center"/>
            </w:pPr>
            <w:r>
              <w:rPr>
                <w:sz w:val="24"/>
              </w:rPr>
              <w:t xml:space="preserve">Сульфатный; гидрокарбонатно-сульфатный</w:t>
            </w:r>
          </w:p>
        </w:tc>
      </w:tr>
      <w:tr>
        <w:tc>
          <w:tcPr>
            <w:tcW w:w="1872" w:type="dxa"/>
          </w:tcPr>
          <w:p>
            <w:pPr>
              <w:pStyle w:val="0"/>
              <w:jc w:val="center"/>
            </w:pPr>
            <w:r>
              <w:rPr>
                <w:sz w:val="24"/>
              </w:rPr>
              <w:t xml:space="preserve">Окисляемость перманганатная</w:t>
            </w:r>
          </w:p>
        </w:tc>
        <w:tc>
          <w:tcPr>
            <w:tcW w:w="3226" w:type="dxa"/>
          </w:tcPr>
          <w:p>
            <w:pPr>
              <w:pStyle w:val="0"/>
              <w:jc w:val="center"/>
            </w:pPr>
            <w:r>
              <w:rPr>
                <w:sz w:val="24"/>
              </w:rPr>
              <w:t xml:space="preserve">Терригенные отложения с повышенным содержанием органических веществ</w:t>
            </w:r>
          </w:p>
        </w:tc>
        <w:tc>
          <w:tcPr>
            <w:tcW w:w="3969" w:type="dxa"/>
          </w:tcPr>
          <w:p>
            <w:pPr>
              <w:pStyle w:val="0"/>
              <w:jc w:val="center"/>
            </w:pPr>
            <w:r>
              <w:rPr>
                <w:sz w:val="24"/>
              </w:rPr>
              <w:t xml:space="preserve">Бескислородные железомарганецсодержащие воды различного состава</w:t>
            </w:r>
          </w:p>
        </w:tc>
      </w:tr>
      <w:tr>
        <w:tc>
          <w:tcPr>
            <w:gridSpan w:val="3"/>
            <w:tcW w:w="9067" w:type="dxa"/>
          </w:tcPr>
          <w:p>
            <w:pPr>
              <w:pStyle w:val="0"/>
              <w:outlineLvl w:val="2"/>
              <w:jc w:val="center"/>
            </w:pPr>
            <w:r>
              <w:rPr>
                <w:sz w:val="24"/>
              </w:rPr>
              <w:t xml:space="preserve">Химические вещества, нормируемые по санитарно-токсикологическому признаку вредности</w:t>
            </w:r>
          </w:p>
        </w:tc>
      </w:tr>
      <w:tr>
        <w:tc>
          <w:tcPr>
            <w:tcW w:w="1872" w:type="dxa"/>
            <w:vAlign w:val="center"/>
          </w:tcPr>
          <w:p>
            <w:pPr>
              <w:pStyle w:val="0"/>
              <w:jc w:val="center"/>
            </w:pPr>
            <w:r>
              <w:rPr>
                <w:sz w:val="24"/>
              </w:rPr>
              <w:t xml:space="preserve">Алюминий</w:t>
            </w:r>
          </w:p>
        </w:tc>
        <w:tc>
          <w:tcPr>
            <w:tcW w:w="3226" w:type="dxa"/>
            <w:vAlign w:val="center"/>
          </w:tcPr>
          <w:p>
            <w:pPr>
              <w:pStyle w:val="0"/>
              <w:jc w:val="center"/>
            </w:pPr>
            <w:r>
              <w:rPr>
                <w:sz w:val="24"/>
              </w:rPr>
              <w:t xml:space="preserve">Кристаллические щелочные породы</w:t>
            </w:r>
          </w:p>
        </w:tc>
        <w:tc>
          <w:tcPr>
            <w:tcW w:w="3969" w:type="dxa"/>
          </w:tcPr>
          <w:p>
            <w:pPr>
              <w:pStyle w:val="0"/>
              <w:jc w:val="center"/>
            </w:pPr>
            <w:r>
              <w:rPr>
                <w:sz w:val="24"/>
              </w:rPr>
              <w:t xml:space="preserve">Гидрокарбонатно-натриевый со слабощелочной реакцией</w:t>
            </w:r>
          </w:p>
        </w:tc>
      </w:tr>
      <w:tr>
        <w:tc>
          <w:tcPr>
            <w:tcW w:w="1872" w:type="dxa"/>
            <w:vAlign w:val="center"/>
          </w:tcPr>
          <w:p>
            <w:pPr>
              <w:pStyle w:val="0"/>
              <w:jc w:val="center"/>
            </w:pPr>
            <w:r>
              <w:rPr>
                <w:sz w:val="24"/>
              </w:rPr>
              <w:t xml:space="preserve">Барий</w:t>
            </w:r>
          </w:p>
        </w:tc>
        <w:tc>
          <w:tcPr>
            <w:tcW w:w="3226" w:type="dxa"/>
            <w:vAlign w:val="center"/>
          </w:tcPr>
          <w:p>
            <w:pPr>
              <w:pStyle w:val="0"/>
              <w:jc w:val="center"/>
            </w:pPr>
            <w:r>
              <w:rPr>
                <w:sz w:val="24"/>
              </w:rPr>
              <w:t xml:space="preserve">Карбонатные, терригенные породы</w:t>
            </w:r>
          </w:p>
        </w:tc>
        <w:tc>
          <w:tcPr>
            <w:tcW w:w="3969" w:type="dxa"/>
          </w:tcPr>
          <w:p>
            <w:pPr>
              <w:pStyle w:val="0"/>
              <w:jc w:val="center"/>
            </w:pPr>
            <w:r>
              <w:rPr>
                <w:sz w:val="24"/>
              </w:rPr>
              <w:t xml:space="preserve">Гидрокарбонатный кальциево-магниевый с околонейтральной реакцией среды</w:t>
            </w:r>
          </w:p>
        </w:tc>
      </w:tr>
      <w:tr>
        <w:tc>
          <w:tcPr>
            <w:tcW w:w="1872" w:type="dxa"/>
            <w:vAlign w:val="center"/>
          </w:tcPr>
          <w:p>
            <w:pPr>
              <w:pStyle w:val="0"/>
              <w:jc w:val="center"/>
            </w:pPr>
            <w:r>
              <w:rPr>
                <w:sz w:val="24"/>
              </w:rPr>
              <w:t xml:space="preserve">Бериллий</w:t>
            </w:r>
          </w:p>
        </w:tc>
        <w:tc>
          <w:tcPr>
            <w:tcW w:w="3226" w:type="dxa"/>
            <w:vAlign w:val="center"/>
          </w:tcPr>
          <w:p>
            <w:pPr>
              <w:pStyle w:val="0"/>
              <w:jc w:val="center"/>
            </w:pPr>
            <w:r>
              <w:rPr>
                <w:sz w:val="24"/>
              </w:rPr>
              <w:t xml:space="preserve">Бериллийсодержащие породы металлогенических провинций</w:t>
            </w:r>
          </w:p>
        </w:tc>
        <w:tc>
          <w:tcPr>
            <w:tcW w:w="3969" w:type="dxa"/>
          </w:tcPr>
          <w:p>
            <w:pPr>
              <w:pStyle w:val="0"/>
              <w:jc w:val="center"/>
            </w:pPr>
            <w:r>
              <w:rPr>
                <w:sz w:val="24"/>
              </w:rPr>
              <w:t xml:space="preserve">Гидрокарбонатный смешанного катионного состава с повышенным содержанием фтора</w:t>
            </w:r>
          </w:p>
        </w:tc>
      </w:tr>
      <w:tr>
        <w:tc>
          <w:tcPr>
            <w:tcW w:w="1872" w:type="dxa"/>
            <w:vAlign w:val="center"/>
          </w:tcPr>
          <w:p>
            <w:pPr>
              <w:pStyle w:val="0"/>
              <w:jc w:val="center"/>
            </w:pPr>
            <w:r>
              <w:rPr>
                <w:sz w:val="24"/>
              </w:rPr>
              <w:t xml:space="preserve">Бор</w:t>
            </w:r>
          </w:p>
        </w:tc>
        <w:tc>
          <w:tcPr>
            <w:tcW w:w="3226" w:type="dxa"/>
            <w:vAlign w:val="center"/>
          </w:tcPr>
          <w:p>
            <w:pPr>
              <w:pStyle w:val="0"/>
              <w:jc w:val="center"/>
            </w:pPr>
            <w:r>
              <w:rPr>
                <w:sz w:val="24"/>
              </w:rPr>
              <w:t xml:space="preserve">Карбонатные и терригенные породы</w:t>
            </w:r>
          </w:p>
        </w:tc>
        <w:tc>
          <w:tcPr>
            <w:tcW w:w="3969" w:type="dxa"/>
          </w:tcPr>
          <w:p>
            <w:pPr>
              <w:pStyle w:val="0"/>
              <w:jc w:val="center"/>
            </w:pPr>
            <w:r>
              <w:rPr>
                <w:sz w:val="24"/>
              </w:rPr>
              <w:t xml:space="preserve">Натриевый различного анионного состава с высоким отношением Na/Ca</w:t>
            </w:r>
          </w:p>
        </w:tc>
      </w:tr>
      <w:tr>
        <w:tc>
          <w:tcPr>
            <w:tcW w:w="1872" w:type="dxa"/>
            <w:vAlign w:val="center"/>
          </w:tcPr>
          <w:p>
            <w:pPr>
              <w:pStyle w:val="0"/>
              <w:jc w:val="center"/>
            </w:pPr>
            <w:r>
              <w:rPr>
                <w:sz w:val="24"/>
              </w:rPr>
              <w:t xml:space="preserve">Бром</w:t>
            </w:r>
          </w:p>
        </w:tc>
        <w:tc>
          <w:tcPr>
            <w:tcW w:w="3226" w:type="dxa"/>
            <w:vAlign w:val="center"/>
          </w:tcPr>
          <w:p>
            <w:pPr>
              <w:pStyle w:val="0"/>
              <w:jc w:val="center"/>
            </w:pPr>
            <w:r>
              <w:rPr>
                <w:sz w:val="24"/>
              </w:rPr>
              <w:t xml:space="preserve">Терригенные отложения морского происхождения</w:t>
            </w:r>
          </w:p>
        </w:tc>
        <w:tc>
          <w:tcPr>
            <w:tcW w:w="3969" w:type="dxa"/>
          </w:tcPr>
          <w:p>
            <w:pPr>
              <w:pStyle w:val="0"/>
              <w:jc w:val="center"/>
            </w:pPr>
            <w:r>
              <w:rPr>
                <w:sz w:val="24"/>
              </w:rPr>
              <w:t xml:space="preserve">Хлоридный натриевый</w:t>
            </w:r>
          </w:p>
        </w:tc>
      </w:tr>
      <w:tr>
        <w:tc>
          <w:tcPr>
            <w:tcW w:w="1872" w:type="dxa"/>
            <w:vAlign w:val="center"/>
          </w:tcPr>
          <w:p>
            <w:pPr>
              <w:pStyle w:val="0"/>
              <w:jc w:val="center"/>
            </w:pPr>
            <w:r>
              <w:rPr>
                <w:sz w:val="24"/>
              </w:rPr>
              <w:t xml:space="preserve">Кремний</w:t>
            </w:r>
          </w:p>
        </w:tc>
        <w:tc>
          <w:tcPr>
            <w:tcW w:w="3226" w:type="dxa"/>
            <w:vAlign w:val="center"/>
          </w:tcPr>
          <w:p>
            <w:pPr>
              <w:pStyle w:val="0"/>
              <w:jc w:val="center"/>
            </w:pPr>
            <w:r>
              <w:rPr>
                <w:sz w:val="24"/>
              </w:rPr>
              <w:t xml:space="preserve">Терригенные отложения гумидной зоны</w:t>
            </w:r>
          </w:p>
        </w:tc>
        <w:tc>
          <w:tcPr>
            <w:tcW w:w="3969" w:type="dxa"/>
          </w:tcPr>
          <w:p>
            <w:pPr>
              <w:pStyle w:val="0"/>
              <w:jc w:val="center"/>
            </w:pPr>
            <w:r>
              <w:rPr>
                <w:sz w:val="24"/>
              </w:rPr>
              <w:t xml:space="preserve">Гидрокарбонатный натриевый с высоким содержанием органических веществ</w:t>
            </w:r>
          </w:p>
        </w:tc>
      </w:tr>
      <w:tr>
        <w:tc>
          <w:tcPr>
            <w:tcW w:w="1872" w:type="dxa"/>
            <w:vAlign w:val="center"/>
          </w:tcPr>
          <w:p>
            <w:pPr>
              <w:pStyle w:val="0"/>
              <w:jc w:val="center"/>
            </w:pPr>
            <w:r>
              <w:rPr>
                <w:sz w:val="24"/>
              </w:rPr>
              <w:t xml:space="preserve">Литий</w:t>
            </w:r>
          </w:p>
        </w:tc>
        <w:tc>
          <w:tcPr>
            <w:tcW w:w="3226" w:type="dxa"/>
            <w:vAlign w:val="center"/>
          </w:tcPr>
          <w:p>
            <w:pPr>
              <w:pStyle w:val="0"/>
              <w:jc w:val="center"/>
            </w:pPr>
            <w:r>
              <w:rPr>
                <w:sz w:val="24"/>
              </w:rPr>
              <w:t xml:space="preserve">Карбонатные породы</w:t>
            </w:r>
          </w:p>
        </w:tc>
        <w:tc>
          <w:tcPr>
            <w:tcW w:w="3969" w:type="dxa"/>
          </w:tcPr>
          <w:p>
            <w:pPr>
              <w:pStyle w:val="0"/>
              <w:jc w:val="center"/>
            </w:pPr>
            <w:r>
              <w:rPr>
                <w:sz w:val="24"/>
              </w:rPr>
              <w:t xml:space="preserve">Гидрокарбонатный кальциевый</w:t>
            </w:r>
          </w:p>
        </w:tc>
      </w:tr>
      <w:tr>
        <w:tc>
          <w:tcPr>
            <w:tcW w:w="1872" w:type="dxa"/>
            <w:vAlign w:val="center"/>
          </w:tcPr>
          <w:p>
            <w:pPr>
              <w:pStyle w:val="0"/>
              <w:jc w:val="center"/>
            </w:pPr>
            <w:r>
              <w:rPr>
                <w:sz w:val="24"/>
              </w:rPr>
              <w:t xml:space="preserve">Мышьяк</w:t>
            </w:r>
          </w:p>
        </w:tc>
        <w:tc>
          <w:tcPr>
            <w:tcW w:w="3226" w:type="dxa"/>
            <w:vAlign w:val="center"/>
          </w:tcPr>
          <w:p>
            <w:pPr>
              <w:pStyle w:val="0"/>
              <w:jc w:val="center"/>
            </w:pPr>
            <w:r>
              <w:rPr>
                <w:sz w:val="24"/>
              </w:rPr>
              <w:t xml:space="preserve">Мышьяксодержащие породы металлогенических провинций</w:t>
            </w:r>
          </w:p>
        </w:tc>
        <w:tc>
          <w:tcPr>
            <w:tcW w:w="3969" w:type="dxa"/>
          </w:tcPr>
          <w:p>
            <w:pPr>
              <w:pStyle w:val="0"/>
              <w:jc w:val="center"/>
            </w:pPr>
            <w:r>
              <w:rPr>
                <w:sz w:val="24"/>
              </w:rPr>
              <w:t xml:space="preserve">Гидрокарбонатный натриевый с высоким отношением Na/Ca</w:t>
            </w:r>
          </w:p>
        </w:tc>
      </w:tr>
      <w:tr>
        <w:tc>
          <w:tcPr>
            <w:tcW w:w="1872" w:type="dxa"/>
            <w:vAlign w:val="center"/>
          </w:tcPr>
          <w:p>
            <w:pPr>
              <w:pStyle w:val="0"/>
              <w:jc w:val="center"/>
            </w:pPr>
            <w:r>
              <w:rPr>
                <w:sz w:val="24"/>
              </w:rPr>
              <w:t xml:space="preserve">Ртуть</w:t>
            </w:r>
          </w:p>
        </w:tc>
        <w:tc>
          <w:tcPr>
            <w:tcW w:w="3226" w:type="dxa"/>
            <w:vAlign w:val="center"/>
          </w:tcPr>
          <w:p>
            <w:pPr>
              <w:pStyle w:val="0"/>
              <w:jc w:val="center"/>
            </w:pPr>
            <w:r>
              <w:rPr>
                <w:sz w:val="24"/>
              </w:rPr>
              <w:t xml:space="preserve">Ртутьсодержащие породы металлогенических провинций</w:t>
            </w:r>
          </w:p>
        </w:tc>
        <w:tc>
          <w:tcPr>
            <w:tcW w:w="3969" w:type="dxa"/>
          </w:tcPr>
          <w:p>
            <w:pPr>
              <w:pStyle w:val="0"/>
              <w:jc w:val="center"/>
            </w:pPr>
            <w:r>
              <w:rPr>
                <w:sz w:val="24"/>
              </w:rPr>
              <w:t xml:space="preserve">Гидрокарбонатный смешанного катионного состава с повышенным содержанием органических веществ</w:t>
            </w:r>
          </w:p>
        </w:tc>
      </w:tr>
      <w:tr>
        <w:tc>
          <w:tcPr>
            <w:tcW w:w="1872" w:type="dxa"/>
            <w:vAlign w:val="center"/>
          </w:tcPr>
          <w:p>
            <w:pPr>
              <w:pStyle w:val="0"/>
              <w:jc w:val="center"/>
            </w:pPr>
            <w:r>
              <w:rPr>
                <w:sz w:val="24"/>
              </w:rPr>
              <w:t xml:space="preserve">Селен</w:t>
            </w:r>
          </w:p>
        </w:tc>
        <w:tc>
          <w:tcPr>
            <w:tcW w:w="3226" w:type="dxa"/>
            <w:vAlign w:val="center"/>
          </w:tcPr>
          <w:p>
            <w:pPr>
              <w:pStyle w:val="0"/>
              <w:jc w:val="center"/>
            </w:pPr>
            <w:r>
              <w:rPr>
                <w:sz w:val="24"/>
              </w:rPr>
              <w:t xml:space="preserve">Кислые кристаллические породы с сульфидной минерализацией</w:t>
            </w:r>
          </w:p>
        </w:tc>
        <w:tc>
          <w:tcPr>
            <w:tcW w:w="3969" w:type="dxa"/>
          </w:tcPr>
          <w:p>
            <w:pPr>
              <w:pStyle w:val="0"/>
              <w:jc w:val="center"/>
            </w:pPr>
            <w:r>
              <w:rPr>
                <w:sz w:val="24"/>
              </w:rPr>
              <w:t xml:space="preserve">Гидрокарбонатный, сульфатный кальциевый с высоким значением pH</w:t>
            </w:r>
          </w:p>
        </w:tc>
      </w:tr>
      <w:tr>
        <w:tc>
          <w:tcPr>
            <w:tcW w:w="1872" w:type="dxa"/>
            <w:vAlign w:val="center"/>
          </w:tcPr>
          <w:p>
            <w:pPr>
              <w:pStyle w:val="0"/>
              <w:jc w:val="center"/>
            </w:pPr>
            <w:r>
              <w:rPr>
                <w:sz w:val="24"/>
              </w:rPr>
              <w:t xml:space="preserve">Стронций</w:t>
            </w:r>
          </w:p>
        </w:tc>
        <w:tc>
          <w:tcPr>
            <w:tcW w:w="3226" w:type="dxa"/>
            <w:vAlign w:val="center"/>
          </w:tcPr>
          <w:p>
            <w:pPr>
              <w:pStyle w:val="0"/>
              <w:jc w:val="center"/>
            </w:pPr>
            <w:r>
              <w:rPr>
                <w:sz w:val="24"/>
              </w:rPr>
              <w:t xml:space="preserve">Карбонатные породы с целестиновой минерализацией</w:t>
            </w:r>
          </w:p>
        </w:tc>
        <w:tc>
          <w:tcPr>
            <w:tcW w:w="3969" w:type="dxa"/>
          </w:tcPr>
          <w:p>
            <w:pPr>
              <w:pStyle w:val="0"/>
              <w:jc w:val="center"/>
            </w:pPr>
            <w:r>
              <w:rPr>
                <w:sz w:val="24"/>
              </w:rPr>
              <w:t xml:space="preserve">Гидрокарбонатный, сульфатный кальциевый</w:t>
            </w:r>
          </w:p>
        </w:tc>
      </w:tr>
      <w:tr>
        <w:tc>
          <w:tcPr>
            <w:tcW w:w="1872" w:type="dxa"/>
            <w:vAlign w:val="center"/>
          </w:tcPr>
          <w:p>
            <w:pPr>
              <w:pStyle w:val="0"/>
              <w:jc w:val="center"/>
            </w:pPr>
            <w:r>
              <w:rPr>
                <w:sz w:val="24"/>
              </w:rPr>
              <w:t xml:space="preserve">Фтор</w:t>
            </w:r>
          </w:p>
        </w:tc>
        <w:tc>
          <w:tcPr>
            <w:tcW w:w="3226" w:type="dxa"/>
            <w:vAlign w:val="center"/>
          </w:tcPr>
          <w:p>
            <w:pPr>
              <w:pStyle w:val="0"/>
              <w:jc w:val="center"/>
            </w:pPr>
            <w:r>
              <w:rPr>
                <w:sz w:val="24"/>
              </w:rPr>
              <w:t xml:space="preserve">Карбонатные породы с флюоритовой минерализацией</w:t>
            </w:r>
          </w:p>
          <w:p>
            <w:pPr>
              <w:pStyle w:val="0"/>
              <w:jc w:val="center"/>
            </w:pPr>
            <w:r>
              <w:rPr>
                <w:sz w:val="24"/>
              </w:rPr>
              <w:t xml:space="preserve">Кислые кристаллические породы</w:t>
            </w:r>
          </w:p>
        </w:tc>
        <w:tc>
          <w:tcPr>
            <w:tcW w:w="3969" w:type="dxa"/>
            <w:vAlign w:val="center"/>
          </w:tcPr>
          <w:p>
            <w:pPr>
              <w:pStyle w:val="0"/>
              <w:jc w:val="center"/>
            </w:pPr>
            <w:r>
              <w:rPr>
                <w:sz w:val="24"/>
              </w:rPr>
              <w:t xml:space="preserve">Гидрокарбонатный натриевый с высоким отношением Na/Ca</w:t>
            </w:r>
          </w:p>
        </w:tc>
      </w:tr>
      <w:tr>
        <w:tc>
          <w:tcPr>
            <w:gridSpan w:val="3"/>
            <w:tcW w:w="9067" w:type="dxa"/>
          </w:tcPr>
          <w:p>
            <w:pPr>
              <w:pStyle w:val="0"/>
              <w:outlineLvl w:val="2"/>
              <w:jc w:val="center"/>
            </w:pPr>
            <w:r>
              <w:rPr>
                <w:sz w:val="24"/>
              </w:rPr>
              <w:t xml:space="preserve">Химические вещества, нормируемые по органолептическому признаку вредности</w:t>
            </w:r>
          </w:p>
        </w:tc>
      </w:tr>
      <w:tr>
        <w:tc>
          <w:tcPr>
            <w:tcW w:w="1872" w:type="dxa"/>
          </w:tcPr>
          <w:p>
            <w:pPr>
              <w:pStyle w:val="0"/>
              <w:jc w:val="center"/>
            </w:pPr>
            <w:r>
              <w:rPr>
                <w:sz w:val="24"/>
              </w:rPr>
              <w:t xml:space="preserve">Железо</w:t>
            </w:r>
          </w:p>
        </w:tc>
        <w:tc>
          <w:tcPr>
            <w:tcW w:w="3226" w:type="dxa"/>
          </w:tcPr>
          <w:p>
            <w:pPr>
              <w:pStyle w:val="0"/>
              <w:jc w:val="center"/>
            </w:pPr>
            <w:r>
              <w:rPr>
                <w:sz w:val="24"/>
              </w:rPr>
              <w:t xml:space="preserve">Карбонатные, терригенные породы с высоким содержанием органических веществ</w:t>
            </w:r>
          </w:p>
          <w:p>
            <w:pPr>
              <w:pStyle w:val="0"/>
              <w:jc w:val="center"/>
            </w:pPr>
            <w:r>
              <w:rPr>
                <w:sz w:val="24"/>
              </w:rPr>
              <w:t xml:space="preserve">Терригенные, кристаллические породы с сульфидной минерализацией</w:t>
            </w:r>
          </w:p>
        </w:tc>
        <w:tc>
          <w:tcPr>
            <w:tcW w:w="3969" w:type="dxa"/>
          </w:tcPr>
          <w:p>
            <w:pPr>
              <w:pStyle w:val="0"/>
              <w:jc w:val="center"/>
            </w:pPr>
            <w:r>
              <w:rPr>
                <w:sz w:val="24"/>
              </w:rPr>
              <w:t xml:space="preserve">Гидрокарбонатный кальциевый с низким значением pH и околонейтральной реакцией, сульфатный, сульфатно-гидрокарбонатный кальциевый с низким значением Ph и околонейтральной реакцией среды</w:t>
            </w:r>
          </w:p>
        </w:tc>
      </w:tr>
      <w:tr>
        <w:tc>
          <w:tcPr>
            <w:tcW w:w="1872" w:type="dxa"/>
          </w:tcPr>
          <w:p>
            <w:pPr>
              <w:pStyle w:val="0"/>
              <w:jc w:val="center"/>
            </w:pPr>
            <w:r>
              <w:rPr>
                <w:sz w:val="24"/>
              </w:rPr>
              <w:t xml:space="preserve">Марганец</w:t>
            </w:r>
          </w:p>
        </w:tc>
        <w:tc>
          <w:tcPr>
            <w:tcW w:w="3226" w:type="dxa"/>
          </w:tcPr>
          <w:p>
            <w:pPr>
              <w:pStyle w:val="0"/>
              <w:jc w:val="center"/>
            </w:pPr>
            <w:r>
              <w:rPr>
                <w:sz w:val="24"/>
              </w:rPr>
              <w:t xml:space="preserve">Терригенные породы с высоким содержанием органических веществ</w:t>
            </w:r>
          </w:p>
        </w:tc>
        <w:tc>
          <w:tcPr>
            <w:tcW w:w="3969" w:type="dxa"/>
          </w:tcPr>
          <w:p>
            <w:pPr>
              <w:pStyle w:val="0"/>
              <w:jc w:val="center"/>
            </w:pPr>
            <w:r>
              <w:rPr>
                <w:sz w:val="24"/>
              </w:rPr>
              <w:t xml:space="preserve">Гидрокарбонатный кальциевый с низким значением Ph и околонейтральной реакцией</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363" w:name="P1363"/>
    <w:bookmarkEnd w:id="1363"/>
    <w:p>
      <w:pPr>
        <w:pStyle w:val="0"/>
        <w:outlineLvl w:val="1"/>
        <w:jc w:val="right"/>
      </w:pPr>
      <w:r>
        <w:rPr>
          <w:sz w:val="24"/>
        </w:rPr>
        <w:t xml:space="preserve">Приложение N 8</w:t>
      </w:r>
    </w:p>
    <w:p>
      <w:pPr>
        <w:pStyle w:val="0"/>
        <w:jc w:val="right"/>
      </w:pPr>
      <w:r>
        <w:rPr>
          <w:sz w:val="24"/>
        </w:rPr>
        <w:t xml:space="preserve">к СП 2.1.3684-21</w:t>
      </w:r>
    </w:p>
    <w:p>
      <w:pPr>
        <w:pStyle w:val="0"/>
        <w:jc w:val="both"/>
      </w:pPr>
      <w:r>
        <w:rPr>
          <w:sz w:val="24"/>
        </w:rPr>
      </w:r>
    </w:p>
    <w:p>
      <w:pPr>
        <w:pStyle w:val="0"/>
        <w:jc w:val="right"/>
      </w:pPr>
      <w:r>
        <w:rPr>
          <w:sz w:val="24"/>
        </w:rPr>
        <w:t xml:space="preserve">Рекомендуемые образцы</w:t>
      </w:r>
    </w:p>
    <w:p>
      <w:pPr>
        <w:pStyle w:val="0"/>
        <w:jc w:val="both"/>
      </w:pPr>
      <w:r>
        <w:rPr>
          <w:sz w:val="24"/>
        </w:rPr>
      </w:r>
    </w:p>
    <w:p>
      <w:pPr>
        <w:pStyle w:val="0"/>
        <w:outlineLvl w:val="2"/>
        <w:jc w:val="center"/>
      </w:pPr>
      <w:r>
        <w:rPr>
          <w:sz w:val="24"/>
        </w:rPr>
        <w:t xml:space="preserve">Технологический журнал</w:t>
      </w:r>
    </w:p>
    <w:p>
      <w:pPr>
        <w:pStyle w:val="0"/>
        <w:jc w:val="center"/>
      </w:pPr>
      <w:r>
        <w:rPr>
          <w:sz w:val="24"/>
        </w:rPr>
        <w:t xml:space="preserve">учета медицинских отходов классов Б и В</w:t>
      </w:r>
    </w:p>
    <w:p>
      <w:pPr>
        <w:pStyle w:val="0"/>
        <w:jc w:val="center"/>
      </w:pPr>
      <w:r>
        <w:rPr>
          <w:sz w:val="24"/>
        </w:rPr>
        <w:t xml:space="preserve">в структурном подразделении</w:t>
      </w:r>
    </w:p>
    <w:p>
      <w:pPr>
        <w:pStyle w:val="0"/>
        <w:jc w:val="both"/>
      </w:pPr>
      <w:r>
        <w:rPr>
          <w:sz w:val="24"/>
        </w:rPr>
      </w:r>
    </w:p>
    <w:p>
      <w:pPr>
        <w:pStyle w:val="0"/>
        <w:ind w:firstLine="540"/>
        <w:jc w:val="both"/>
      </w:pPr>
      <w:r>
        <w:rPr>
          <w:sz w:val="24"/>
        </w:rPr>
        <w:t xml:space="preserve">Наименование структурного подразделения 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2041"/>
        <w:gridCol w:w="2544"/>
        <w:gridCol w:w="1834"/>
        <w:gridCol w:w="1757"/>
      </w:tblGrid>
      <w:tr>
        <w:tc>
          <w:tcPr>
            <w:tcW w:w="869" w:type="dxa"/>
          </w:tcPr>
          <w:p>
            <w:pPr>
              <w:pStyle w:val="0"/>
              <w:jc w:val="center"/>
            </w:pPr>
            <w:r>
              <w:rPr>
                <w:sz w:val="24"/>
              </w:rPr>
              <w:t xml:space="preserve">Дата</w:t>
            </w:r>
          </w:p>
        </w:tc>
        <w:tc>
          <w:tcPr>
            <w:tcW w:w="2041" w:type="dxa"/>
          </w:tcPr>
          <w:p>
            <w:pPr>
              <w:pStyle w:val="0"/>
              <w:jc w:val="center"/>
            </w:pPr>
            <w:r>
              <w:rPr>
                <w:sz w:val="24"/>
              </w:rPr>
              <w:t xml:space="preserve">Вид и количество упаковок</w:t>
            </w:r>
          </w:p>
        </w:tc>
        <w:tc>
          <w:tcPr>
            <w:tcW w:w="2544" w:type="dxa"/>
          </w:tcPr>
          <w:p>
            <w:pPr>
              <w:pStyle w:val="0"/>
              <w:jc w:val="center"/>
            </w:pPr>
            <w:r>
              <w:rPr>
                <w:sz w:val="24"/>
              </w:rPr>
              <w:t xml:space="preserve">Время сдачи на обеззараживание</w:t>
            </w:r>
          </w:p>
          <w:p>
            <w:pPr>
              <w:pStyle w:val="0"/>
              <w:jc w:val="center"/>
            </w:pPr>
            <w:r>
              <w:rPr>
                <w:sz w:val="24"/>
              </w:rPr>
              <w:t xml:space="preserve">(временное хранение)</w:t>
            </w:r>
          </w:p>
        </w:tc>
        <w:tc>
          <w:tcPr>
            <w:tcW w:w="1834" w:type="dxa"/>
          </w:tcPr>
          <w:p>
            <w:pPr>
              <w:pStyle w:val="0"/>
              <w:jc w:val="center"/>
            </w:pPr>
            <w:r>
              <w:rPr>
                <w:sz w:val="24"/>
              </w:rPr>
              <w:t xml:space="preserve">Ф.И.О. ответственного лица</w:t>
            </w:r>
          </w:p>
        </w:tc>
        <w:tc>
          <w:tcPr>
            <w:tcW w:w="1757" w:type="dxa"/>
          </w:tcPr>
          <w:p>
            <w:pPr>
              <w:pStyle w:val="0"/>
              <w:jc w:val="center"/>
            </w:pPr>
            <w:r>
              <w:rPr>
                <w:sz w:val="24"/>
              </w:rPr>
              <w:t xml:space="preserve">Подпись ответственного лица</w:t>
            </w:r>
          </w:p>
        </w:tc>
      </w:tr>
      <w:tr>
        <w:tc>
          <w:tcPr>
            <w:tcW w:w="869" w:type="dxa"/>
          </w:tcPr>
          <w:p>
            <w:pPr>
              <w:pStyle w:val="0"/>
            </w:pPr>
            <w:r>
              <w:rPr>
                <w:sz w:val="24"/>
              </w:rPr>
            </w:r>
          </w:p>
        </w:tc>
        <w:tc>
          <w:tcPr>
            <w:tcW w:w="2041" w:type="dxa"/>
          </w:tcPr>
          <w:p>
            <w:pPr>
              <w:pStyle w:val="0"/>
            </w:pPr>
            <w:r>
              <w:rPr>
                <w:sz w:val="24"/>
              </w:rPr>
            </w:r>
          </w:p>
        </w:tc>
        <w:tc>
          <w:tcPr>
            <w:tcW w:w="2544" w:type="dxa"/>
          </w:tcPr>
          <w:p>
            <w:pPr>
              <w:pStyle w:val="0"/>
            </w:pPr>
            <w:r>
              <w:rPr>
                <w:sz w:val="24"/>
              </w:rPr>
            </w:r>
          </w:p>
        </w:tc>
        <w:tc>
          <w:tcPr>
            <w:tcW w:w="1834" w:type="dxa"/>
          </w:tcPr>
          <w:p>
            <w:pPr>
              <w:pStyle w:val="0"/>
            </w:pPr>
            <w:r>
              <w:rPr>
                <w:sz w:val="24"/>
              </w:rPr>
            </w:r>
          </w:p>
        </w:tc>
        <w:tc>
          <w:tcPr>
            <w:tcW w:w="175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center"/>
      </w:pPr>
      <w:r>
        <w:rPr>
          <w:sz w:val="24"/>
        </w:rPr>
        <w:t xml:space="preserve">Технологический журнал</w:t>
      </w:r>
    </w:p>
    <w:p>
      <w:pPr>
        <w:pStyle w:val="0"/>
        <w:jc w:val="center"/>
      </w:pPr>
      <w:r>
        <w:rPr>
          <w:sz w:val="24"/>
        </w:rPr>
        <w:t xml:space="preserve">учета медицинских отходов классов Б и В в организации</w:t>
      </w:r>
    </w:p>
    <w:p>
      <w:pPr>
        <w:pStyle w:val="0"/>
        <w:jc w:val="both"/>
      </w:pPr>
      <w:r>
        <w:rPr>
          <w:sz w:val="24"/>
        </w:rPr>
      </w:r>
    </w:p>
    <w:p>
      <w:pPr>
        <w:pStyle w:val="0"/>
        <w:ind w:firstLine="540"/>
        <w:jc w:val="both"/>
      </w:pPr>
      <w:r>
        <w:rPr>
          <w:sz w:val="24"/>
        </w:rPr>
        <w:t xml:space="preserve">Наименование организации 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1838"/>
        <w:gridCol w:w="1411"/>
        <w:gridCol w:w="2040"/>
        <w:gridCol w:w="1128"/>
        <w:gridCol w:w="1757"/>
      </w:tblGrid>
      <w:tr>
        <w:tc>
          <w:tcPr>
            <w:tcW w:w="864" w:type="dxa"/>
          </w:tcPr>
          <w:p>
            <w:pPr>
              <w:pStyle w:val="0"/>
              <w:jc w:val="center"/>
            </w:pPr>
            <w:r>
              <w:rPr>
                <w:sz w:val="24"/>
              </w:rPr>
              <w:t xml:space="preserve">Дата вывоза</w:t>
            </w:r>
          </w:p>
        </w:tc>
        <w:tc>
          <w:tcPr>
            <w:tcW w:w="1838" w:type="dxa"/>
          </w:tcPr>
          <w:p>
            <w:pPr>
              <w:pStyle w:val="0"/>
              <w:jc w:val="center"/>
            </w:pPr>
            <w:r>
              <w:rPr>
                <w:sz w:val="24"/>
              </w:rPr>
              <w:t xml:space="preserve">Количество единиц упаковки</w:t>
            </w:r>
          </w:p>
        </w:tc>
        <w:tc>
          <w:tcPr>
            <w:tcW w:w="1411" w:type="dxa"/>
          </w:tcPr>
          <w:p>
            <w:pPr>
              <w:pStyle w:val="0"/>
              <w:jc w:val="center"/>
            </w:pPr>
            <w:r>
              <w:rPr>
                <w:sz w:val="24"/>
              </w:rPr>
              <w:t xml:space="preserve">Вес отходов</w:t>
            </w:r>
          </w:p>
        </w:tc>
        <w:tc>
          <w:tcPr>
            <w:tcW w:w="2040" w:type="dxa"/>
          </w:tcPr>
          <w:p>
            <w:pPr>
              <w:pStyle w:val="0"/>
              <w:jc w:val="center"/>
            </w:pPr>
            <w:r>
              <w:rPr>
                <w:sz w:val="24"/>
              </w:rPr>
              <w:t xml:space="preserve">Наименование организации, осуществляющей вывоз</w:t>
            </w:r>
          </w:p>
        </w:tc>
        <w:tc>
          <w:tcPr>
            <w:tcW w:w="1128" w:type="dxa"/>
          </w:tcPr>
          <w:p>
            <w:pPr>
              <w:pStyle w:val="0"/>
              <w:jc w:val="center"/>
            </w:pPr>
            <w:r>
              <w:rPr>
                <w:sz w:val="24"/>
              </w:rPr>
              <w:t xml:space="preserve">Сдал (Ф.И.О. и подпись)</w:t>
            </w:r>
          </w:p>
        </w:tc>
        <w:tc>
          <w:tcPr>
            <w:tcW w:w="1757" w:type="dxa"/>
          </w:tcPr>
          <w:p>
            <w:pPr>
              <w:pStyle w:val="0"/>
              <w:jc w:val="center"/>
            </w:pPr>
            <w:r>
              <w:rPr>
                <w:sz w:val="24"/>
              </w:rPr>
              <w:t xml:space="preserve">Принял (Ф.И.О. и подпись)</w:t>
            </w:r>
          </w:p>
        </w:tc>
      </w:tr>
      <w:tr>
        <w:tc>
          <w:tcPr>
            <w:tcW w:w="864" w:type="dxa"/>
          </w:tcPr>
          <w:p>
            <w:pPr>
              <w:pStyle w:val="0"/>
            </w:pPr>
            <w:r>
              <w:rPr>
                <w:sz w:val="24"/>
              </w:rPr>
            </w:r>
          </w:p>
        </w:tc>
        <w:tc>
          <w:tcPr>
            <w:tcW w:w="1838" w:type="dxa"/>
          </w:tcPr>
          <w:p>
            <w:pPr>
              <w:pStyle w:val="0"/>
            </w:pPr>
            <w:r>
              <w:rPr>
                <w:sz w:val="24"/>
              </w:rPr>
            </w:r>
          </w:p>
        </w:tc>
        <w:tc>
          <w:tcPr>
            <w:tcW w:w="1411" w:type="dxa"/>
          </w:tcPr>
          <w:p>
            <w:pPr>
              <w:pStyle w:val="0"/>
            </w:pPr>
            <w:r>
              <w:rPr>
                <w:sz w:val="24"/>
              </w:rPr>
            </w:r>
          </w:p>
        </w:tc>
        <w:tc>
          <w:tcPr>
            <w:tcW w:w="2040" w:type="dxa"/>
          </w:tcPr>
          <w:p>
            <w:pPr>
              <w:pStyle w:val="0"/>
            </w:pPr>
            <w:r>
              <w:rPr>
                <w:sz w:val="24"/>
              </w:rPr>
            </w:r>
          </w:p>
        </w:tc>
        <w:tc>
          <w:tcPr>
            <w:tcW w:w="1128" w:type="dxa"/>
          </w:tcPr>
          <w:p>
            <w:pPr>
              <w:pStyle w:val="0"/>
            </w:pPr>
            <w:r>
              <w:rPr>
                <w:sz w:val="24"/>
              </w:rPr>
            </w:r>
          </w:p>
        </w:tc>
        <w:tc>
          <w:tcPr>
            <w:tcW w:w="175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center"/>
      </w:pPr>
      <w:r>
        <w:rPr>
          <w:sz w:val="24"/>
        </w:rPr>
        <w:t xml:space="preserve">Технологический журнал</w:t>
      </w:r>
    </w:p>
    <w:p>
      <w:pPr>
        <w:pStyle w:val="0"/>
        <w:jc w:val="center"/>
      </w:pPr>
      <w:r>
        <w:rPr>
          <w:sz w:val="24"/>
        </w:rPr>
        <w:t xml:space="preserve">участка обработки медицинских отходов классов Б и В</w:t>
      </w:r>
    </w:p>
    <w:p>
      <w:pPr>
        <w:pStyle w:val="0"/>
        <w:jc w:val="both"/>
      </w:pPr>
      <w:r>
        <w:rPr>
          <w:sz w:val="24"/>
        </w:rPr>
      </w:r>
    </w:p>
    <w:p>
      <w:pPr>
        <w:pStyle w:val="0"/>
        <w:ind w:firstLine="540"/>
        <w:jc w:val="both"/>
      </w:pPr>
      <w:r>
        <w:rPr>
          <w:sz w:val="24"/>
        </w:rPr>
        <w:t xml:space="preserve">Наименование организации 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989"/>
        <w:gridCol w:w="1128"/>
        <w:gridCol w:w="845"/>
        <w:gridCol w:w="989"/>
        <w:gridCol w:w="850"/>
        <w:gridCol w:w="845"/>
        <w:gridCol w:w="1247"/>
        <w:gridCol w:w="1291"/>
      </w:tblGrid>
      <w:tr>
        <w:tc>
          <w:tcPr>
            <w:gridSpan w:val="5"/>
            <w:tcW w:w="4820" w:type="dxa"/>
          </w:tcPr>
          <w:p>
            <w:pPr>
              <w:pStyle w:val="0"/>
              <w:jc w:val="center"/>
            </w:pPr>
            <w:r>
              <w:rPr>
                <w:sz w:val="24"/>
              </w:rPr>
              <w:t xml:space="preserve">Поступление отходов:</w:t>
            </w:r>
          </w:p>
        </w:tc>
        <w:tc>
          <w:tcPr>
            <w:gridSpan w:val="4"/>
            <w:tcW w:w="4233" w:type="dxa"/>
          </w:tcPr>
          <w:p>
            <w:pPr>
              <w:pStyle w:val="0"/>
              <w:jc w:val="center"/>
            </w:pPr>
            <w:r>
              <w:rPr>
                <w:sz w:val="24"/>
              </w:rPr>
              <w:t xml:space="preserve">Обработка отходов:</w:t>
            </w:r>
          </w:p>
        </w:tc>
      </w:tr>
      <w:tr>
        <w:tc>
          <w:tcPr>
            <w:tcW w:w="869" w:type="dxa"/>
            <w:vMerge w:val="restart"/>
          </w:tcPr>
          <w:p>
            <w:pPr>
              <w:pStyle w:val="0"/>
              <w:jc w:val="center"/>
            </w:pPr>
            <w:r>
              <w:rPr>
                <w:sz w:val="24"/>
              </w:rPr>
              <w:t xml:space="preserve">Дата, время</w:t>
            </w:r>
          </w:p>
        </w:tc>
        <w:tc>
          <w:tcPr>
            <w:tcW w:w="989" w:type="dxa"/>
            <w:vMerge w:val="restart"/>
          </w:tcPr>
          <w:p>
            <w:pPr>
              <w:pStyle w:val="0"/>
              <w:jc w:val="center"/>
            </w:pPr>
            <w:r>
              <w:rPr>
                <w:sz w:val="24"/>
              </w:rPr>
              <w:t xml:space="preserve">Наименование подразделения</w:t>
            </w:r>
          </w:p>
        </w:tc>
        <w:tc>
          <w:tcPr>
            <w:tcW w:w="1128" w:type="dxa"/>
            <w:vMerge w:val="restart"/>
          </w:tcPr>
          <w:p>
            <w:pPr>
              <w:pStyle w:val="0"/>
              <w:jc w:val="center"/>
            </w:pPr>
            <w:r>
              <w:rPr>
                <w:sz w:val="24"/>
              </w:rPr>
              <w:t xml:space="preserve">Количество единиц упаковки по видам</w:t>
            </w:r>
          </w:p>
        </w:tc>
        <w:tc>
          <w:tcPr>
            <w:gridSpan w:val="2"/>
            <w:tcW w:w="1834" w:type="dxa"/>
          </w:tcPr>
          <w:p>
            <w:pPr>
              <w:pStyle w:val="0"/>
              <w:jc w:val="center"/>
            </w:pPr>
            <w:r>
              <w:rPr>
                <w:sz w:val="24"/>
              </w:rPr>
              <w:t xml:space="preserve">Подписи:</w:t>
            </w:r>
          </w:p>
        </w:tc>
        <w:tc>
          <w:tcPr>
            <w:tcW w:w="850" w:type="dxa"/>
            <w:vMerge w:val="restart"/>
          </w:tcPr>
          <w:p>
            <w:pPr>
              <w:pStyle w:val="0"/>
              <w:jc w:val="center"/>
            </w:pPr>
            <w:r>
              <w:rPr>
                <w:sz w:val="24"/>
              </w:rPr>
              <w:t xml:space="preserve">Дата, время</w:t>
            </w:r>
          </w:p>
        </w:tc>
        <w:tc>
          <w:tcPr>
            <w:tcW w:w="845" w:type="dxa"/>
            <w:vMerge w:val="restart"/>
          </w:tcPr>
          <w:p>
            <w:pPr>
              <w:pStyle w:val="0"/>
              <w:jc w:val="center"/>
            </w:pPr>
            <w:r>
              <w:rPr>
                <w:sz w:val="24"/>
              </w:rPr>
              <w:t xml:space="preserve">Режим</w:t>
            </w:r>
          </w:p>
        </w:tc>
        <w:tc>
          <w:tcPr>
            <w:tcW w:w="1247" w:type="dxa"/>
            <w:vMerge w:val="restart"/>
          </w:tcPr>
          <w:p>
            <w:pPr>
              <w:pStyle w:val="0"/>
              <w:jc w:val="center"/>
            </w:pPr>
            <w:r>
              <w:rPr>
                <w:sz w:val="24"/>
              </w:rPr>
              <w:t xml:space="preserve">Индикаторы</w:t>
            </w:r>
          </w:p>
        </w:tc>
        <w:tc>
          <w:tcPr>
            <w:tcW w:w="1291" w:type="dxa"/>
            <w:vMerge w:val="restart"/>
          </w:tcPr>
          <w:p>
            <w:pPr>
              <w:pStyle w:val="0"/>
              <w:jc w:val="center"/>
            </w:pPr>
            <w:r>
              <w:rPr>
                <w:sz w:val="24"/>
              </w:rPr>
              <w:t xml:space="preserve">Ф.И.О. и подпись ответственного лица</w:t>
            </w:r>
          </w:p>
        </w:tc>
      </w:tr>
      <w:tr>
        <w:tc>
          <w:tcPr>
            <w:vMerge w:val="continue"/>
          </w:tcPr>
          <w:p/>
        </w:tc>
        <w:tc>
          <w:tcPr>
            <w:vMerge w:val="continue"/>
          </w:tcPr>
          <w:p/>
        </w:tc>
        <w:tc>
          <w:tcPr>
            <w:vMerge w:val="continue"/>
          </w:tcPr>
          <w:p/>
        </w:tc>
        <w:tc>
          <w:tcPr>
            <w:tcW w:w="845" w:type="dxa"/>
          </w:tcPr>
          <w:p>
            <w:pPr>
              <w:pStyle w:val="0"/>
              <w:jc w:val="center"/>
            </w:pPr>
            <w:r>
              <w:rPr>
                <w:sz w:val="24"/>
              </w:rPr>
              <w:t xml:space="preserve">сдал</w:t>
            </w:r>
          </w:p>
        </w:tc>
        <w:tc>
          <w:tcPr>
            <w:tcW w:w="989" w:type="dxa"/>
          </w:tcPr>
          <w:p>
            <w:pPr>
              <w:pStyle w:val="0"/>
              <w:jc w:val="center"/>
            </w:pPr>
            <w:r>
              <w:rPr>
                <w:sz w:val="24"/>
              </w:rPr>
              <w:t xml:space="preserve">принял</w:t>
            </w:r>
          </w:p>
        </w:tc>
        <w:tc>
          <w:tcPr>
            <w:vMerge w:val="continue"/>
          </w:tcPr>
          <w:p/>
        </w:tc>
        <w:tc>
          <w:tcPr>
            <w:vMerge w:val="continue"/>
          </w:tcPr>
          <w:p/>
        </w:tc>
        <w:tc>
          <w:tcPr>
            <w:vMerge w:val="continue"/>
          </w:tcPr>
          <w:p/>
        </w:tc>
        <w:tc>
          <w:tcPr>
            <w:vMerge w:val="continue"/>
          </w:tcPr>
          <w:p/>
        </w:tc>
      </w:tr>
      <w:tr>
        <w:tc>
          <w:tcPr>
            <w:tcW w:w="869" w:type="dxa"/>
          </w:tcPr>
          <w:p>
            <w:pPr>
              <w:pStyle w:val="0"/>
            </w:pPr>
            <w:r>
              <w:rPr>
                <w:sz w:val="24"/>
              </w:rPr>
            </w:r>
          </w:p>
        </w:tc>
        <w:tc>
          <w:tcPr>
            <w:tcW w:w="989" w:type="dxa"/>
          </w:tcPr>
          <w:p>
            <w:pPr>
              <w:pStyle w:val="0"/>
            </w:pPr>
            <w:r>
              <w:rPr>
                <w:sz w:val="24"/>
              </w:rPr>
            </w:r>
          </w:p>
        </w:tc>
        <w:tc>
          <w:tcPr>
            <w:tcW w:w="1128" w:type="dxa"/>
          </w:tcPr>
          <w:p>
            <w:pPr>
              <w:pStyle w:val="0"/>
            </w:pPr>
            <w:r>
              <w:rPr>
                <w:sz w:val="24"/>
              </w:rPr>
            </w:r>
          </w:p>
        </w:tc>
        <w:tc>
          <w:tcPr>
            <w:tcW w:w="845" w:type="dxa"/>
          </w:tcPr>
          <w:p>
            <w:pPr>
              <w:pStyle w:val="0"/>
            </w:pPr>
            <w:r>
              <w:rPr>
                <w:sz w:val="24"/>
              </w:rPr>
            </w:r>
          </w:p>
        </w:tc>
        <w:tc>
          <w:tcPr>
            <w:tcW w:w="989"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1247" w:type="dxa"/>
          </w:tcPr>
          <w:p>
            <w:pPr>
              <w:pStyle w:val="0"/>
            </w:pPr>
            <w:r>
              <w:rPr>
                <w:sz w:val="24"/>
              </w:rPr>
            </w:r>
          </w:p>
        </w:tc>
        <w:tc>
          <w:tcPr>
            <w:tcW w:w="129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СП 2.1.3684-21</w:t>
      </w:r>
    </w:p>
    <w:p>
      <w:pPr>
        <w:pStyle w:val="0"/>
        <w:jc w:val="both"/>
      </w:pPr>
      <w:r>
        <w:rPr>
          <w:sz w:val="24"/>
        </w:rPr>
      </w:r>
    </w:p>
    <w:bookmarkStart w:id="1442" w:name="P1442"/>
    <w:bookmarkEnd w:id="1442"/>
    <w:p>
      <w:pPr>
        <w:pStyle w:val="2"/>
        <w:jc w:val="center"/>
      </w:pPr>
      <w:r>
        <w:rPr>
          <w:sz w:val="24"/>
        </w:rPr>
        <w:t xml:space="preserve">ПРАВИЛА</w:t>
      </w:r>
    </w:p>
    <w:p>
      <w:pPr>
        <w:pStyle w:val="2"/>
        <w:jc w:val="center"/>
      </w:pPr>
      <w:r>
        <w:rPr>
          <w:sz w:val="24"/>
        </w:rPr>
        <w:t xml:space="preserve">ВЫБОРА ВИДА ИСПОЛЬЗОВАНИЯ ПОЧВ В ЗАВИСИМОСТИ ОТ СТЕПЕНИ</w:t>
      </w:r>
    </w:p>
    <w:p>
      <w:pPr>
        <w:pStyle w:val="2"/>
        <w:jc w:val="center"/>
      </w:pPr>
      <w:r>
        <w:rPr>
          <w:sz w:val="24"/>
        </w:rPr>
        <w:t xml:space="preserve">ИХ ЗАГРЯЗНЕНИЯ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706"/>
      </w:tblGrid>
      <w:tr>
        <w:tc>
          <w:tcPr>
            <w:tcW w:w="4365" w:type="dxa"/>
          </w:tcPr>
          <w:p>
            <w:pPr>
              <w:pStyle w:val="0"/>
              <w:jc w:val="center"/>
            </w:pPr>
            <w:r>
              <w:rPr>
                <w:sz w:val="24"/>
              </w:rPr>
              <w:t xml:space="preserve">Степень загрязнения почв</w:t>
            </w:r>
          </w:p>
        </w:tc>
        <w:tc>
          <w:tcPr>
            <w:tcW w:w="4706" w:type="dxa"/>
          </w:tcPr>
          <w:p>
            <w:pPr>
              <w:pStyle w:val="0"/>
              <w:jc w:val="center"/>
            </w:pPr>
            <w:r>
              <w:rPr>
                <w:sz w:val="24"/>
              </w:rPr>
              <w:t xml:space="preserve">Использование</w:t>
            </w:r>
          </w:p>
        </w:tc>
      </w:tr>
      <w:tr>
        <w:tc>
          <w:tcPr>
            <w:tcW w:w="4365" w:type="dxa"/>
          </w:tcPr>
          <w:p>
            <w:pPr>
              <w:pStyle w:val="0"/>
            </w:pPr>
            <w:r>
              <w:rPr>
                <w:sz w:val="24"/>
              </w:rPr>
              <w:t xml:space="preserve">Содержание химических веществ в почве превышает фоновое, но не выше предельно допустимых концентраций</w:t>
            </w:r>
          </w:p>
        </w:tc>
        <w:tc>
          <w:tcPr>
            <w:tcW w:w="4706" w:type="dxa"/>
          </w:tcPr>
          <w:p>
            <w:pPr>
              <w:pStyle w:val="0"/>
            </w:pPr>
            <w:r>
              <w:rPr>
                <w:sz w:val="24"/>
              </w:rPr>
              <w:t xml:space="preserve">Использование без ограничений, использование под любые культуры растений</w:t>
            </w:r>
          </w:p>
        </w:tc>
      </w:tr>
      <w:tr>
        <w:tc>
          <w:tcPr>
            <w:tcW w:w="4365" w:type="dxa"/>
          </w:tcPr>
          <w:p>
            <w:pPr>
              <w:pStyle w:val="0"/>
            </w:pPr>
            <w:r>
              <w:rPr>
                <w:sz w:val="24"/>
              </w:rPr>
              <w:t xml:space="preserve">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tc>
        <w:tc>
          <w:tcPr>
            <w:tcW w:w="4706" w:type="dxa"/>
          </w:tcPr>
          <w:p>
            <w:pPr>
              <w:pStyle w:val="0"/>
            </w:pPr>
            <w:r>
              <w:rPr>
                <w:sz w:val="24"/>
              </w:rPr>
              <w:t xml:space="preserve">Использование без ограничений, исключая объекты повышенного риска, использование под любые культуры с контролем качества пищевой продукции</w:t>
            </w:r>
          </w:p>
        </w:tc>
      </w:tr>
      <w:tr>
        <w:tc>
          <w:tcPr>
            <w:tcW w:w="4365" w:type="dxa"/>
          </w:tcPr>
          <w:p>
            <w:pPr>
              <w:pStyle w:val="0"/>
            </w:pPr>
            <w:r>
              <w:rPr>
                <w:sz w:val="24"/>
              </w:rPr>
              <w:t xml:space="preserve">Содержание химических веществ в почве превышает их предельно допустимых концентраций при лимитирующем транслокационном показателе вредности</w:t>
            </w:r>
          </w:p>
        </w:tc>
        <w:tc>
          <w:tcPr>
            <w:tcW w:w="4706" w:type="dxa"/>
          </w:tcPr>
          <w:p>
            <w:pPr>
              <w:pStyle w:val="0"/>
            </w:pPr>
            <w:r>
              <w:rPr>
                <w:sz w:val="24"/>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tc>
          <w:tcPr>
            <w:tcW w:w="4365" w:type="dxa"/>
          </w:tcPr>
          <w:p>
            <w:pPr>
              <w:pStyle w:val="0"/>
              <w:jc w:val="both"/>
            </w:pPr>
            <w:r>
              <w:rPr>
                <w:sz w:val="24"/>
              </w:rPr>
              <w:t xml:space="preserve">Содержание химических веществ превышает предельно допустимые концентрации по всем показателям вредности</w:t>
            </w:r>
          </w:p>
        </w:tc>
        <w:tc>
          <w:tcPr>
            <w:tcW w:w="4706" w:type="dxa"/>
          </w:tcPr>
          <w:p>
            <w:pPr>
              <w:pStyle w:val="0"/>
            </w:pPr>
            <w:r>
              <w:rPr>
                <w:sz w:val="24"/>
              </w:rPr>
              <w:t xml:space="preserve">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tblPrEx>
          <w:tblBorders>
            <w:insideH w:val="nil"/>
          </w:tblBorders>
        </w:tblPrEx>
        <w:tc>
          <w:tcPr>
            <w:gridSpan w:val="2"/>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графы приведен в соответствии с источником.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4365" w:type="dxa"/>
            <w:tcBorders>
              <w:top w:val="nil"/>
            </w:tcBorders>
          </w:tcPr>
          <w:p>
            <w:pPr>
              <w:pStyle w:val="0"/>
              <w:jc w:val="both"/>
            </w:pPr>
            <w:r>
              <w:rPr>
                <w:sz w:val="24"/>
              </w:rPr>
              <w:t xml:space="preserve">Содержание химических веществ в почве превышает фоновое, но не выше предельно допустимых концентраций</w:t>
            </w:r>
          </w:p>
        </w:tc>
        <w:tc>
          <w:tcPr>
            <w:tcW w:w="4706" w:type="dxa"/>
            <w:tcBorders>
              <w:top w:val="nil"/>
            </w:tcBorders>
          </w:tcPr>
          <w:p>
            <w:pPr>
              <w:pStyle w:val="0"/>
            </w:pPr>
            <w:r>
              <w:rPr>
                <w:sz w:val="24"/>
              </w:rPr>
              <w:t xml:space="preserve">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pPr>
        <w:pStyle w:val="0"/>
        <w:jc w:val="both"/>
      </w:pPr>
      <w:r>
        <w:rPr>
          <w:sz w:val="24"/>
        </w:rPr>
      </w:r>
    </w:p>
    <w:p>
      <w:pPr>
        <w:pStyle w:val="2"/>
        <w:outlineLvl w:val="2"/>
        <w:jc w:val="center"/>
      </w:pPr>
      <w:r>
        <w:rPr>
          <w:sz w:val="24"/>
        </w:rPr>
        <w:t xml:space="preserve">Основные показатели оценки санитарного состояния</w:t>
      </w:r>
    </w:p>
    <w:p>
      <w:pPr>
        <w:pStyle w:val="2"/>
        <w:jc w:val="center"/>
      </w:pPr>
      <w:r>
        <w:rPr>
          <w:sz w:val="24"/>
        </w:rPr>
        <w:t xml:space="preserve">почв территорий населенных мест в зависимости</w:t>
      </w:r>
    </w:p>
    <w:p>
      <w:pPr>
        <w:pStyle w:val="2"/>
        <w:jc w:val="center"/>
      </w:pPr>
      <w:r>
        <w:rPr>
          <w:sz w:val="24"/>
        </w:rPr>
        <w:t xml:space="preserve">от их функционального назначения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1"/>
        <w:gridCol w:w="737"/>
        <w:gridCol w:w="1272"/>
        <w:gridCol w:w="989"/>
        <w:gridCol w:w="989"/>
        <w:gridCol w:w="737"/>
        <w:gridCol w:w="850"/>
        <w:gridCol w:w="1162"/>
      </w:tblGrid>
      <w:tr>
        <w:tc>
          <w:tcPr>
            <w:tcW w:w="454" w:type="dxa"/>
            <w:vMerge w:val="restart"/>
          </w:tcPr>
          <w:p>
            <w:pPr>
              <w:pStyle w:val="0"/>
              <w:jc w:val="center"/>
            </w:pPr>
            <w:r>
              <w:rPr>
                <w:sz w:val="24"/>
              </w:rPr>
              <w:t xml:space="preserve">N</w:t>
            </w:r>
          </w:p>
        </w:tc>
        <w:tc>
          <w:tcPr>
            <w:tcW w:w="1871" w:type="dxa"/>
            <w:vMerge w:val="restart"/>
          </w:tcPr>
          <w:p>
            <w:pPr>
              <w:pStyle w:val="0"/>
              <w:jc w:val="center"/>
            </w:pPr>
            <w:r>
              <w:rPr>
                <w:sz w:val="24"/>
              </w:rPr>
              <w:t xml:space="preserve">Наименование показателя</w:t>
            </w:r>
          </w:p>
        </w:tc>
        <w:tc>
          <w:tcPr>
            <w:gridSpan w:val="7"/>
            <w:tcW w:w="6736" w:type="dxa"/>
          </w:tcPr>
          <w:p>
            <w:pPr>
              <w:pStyle w:val="0"/>
              <w:jc w:val="center"/>
            </w:pPr>
            <w:r>
              <w:rPr>
                <w:sz w:val="24"/>
              </w:rPr>
              <w:t xml:space="preserve">Объекты наблюдения. Функциональные зоны, территории:</w:t>
            </w:r>
          </w:p>
        </w:tc>
      </w:tr>
      <w:tr>
        <w:tc>
          <w:tcPr>
            <w:vMerge w:val="continue"/>
          </w:tcPr>
          <w:p/>
        </w:tc>
        <w:tc>
          <w:tcPr>
            <w:vMerge w:val="continue"/>
          </w:tcPr>
          <w:p/>
        </w:tc>
        <w:tc>
          <w:tcPr>
            <w:tcW w:w="737" w:type="dxa"/>
          </w:tcPr>
          <w:p>
            <w:pPr>
              <w:pStyle w:val="0"/>
              <w:jc w:val="center"/>
            </w:pPr>
            <w:r>
              <w:rPr>
                <w:sz w:val="24"/>
              </w:rPr>
              <w:t xml:space="preserve">жилая зона</w:t>
            </w:r>
          </w:p>
        </w:tc>
        <w:tc>
          <w:tcPr>
            <w:tcW w:w="1272" w:type="dxa"/>
          </w:tcPr>
          <w:p>
            <w:pPr>
              <w:pStyle w:val="0"/>
              <w:jc w:val="center"/>
            </w:pPr>
            <w:r>
              <w:rPr>
                <w:sz w:val="24"/>
              </w:rPr>
              <w:t xml:space="preserve">детские дошкольные и школьные учреждения, игровые площадки, территории дворов</w:t>
            </w:r>
          </w:p>
        </w:tc>
        <w:tc>
          <w:tcPr>
            <w:tcW w:w="989" w:type="dxa"/>
          </w:tcPr>
          <w:p>
            <w:pPr>
              <w:pStyle w:val="0"/>
              <w:jc w:val="center"/>
            </w:pPr>
            <w:r>
              <w:rPr>
                <w:sz w:val="24"/>
              </w:rPr>
              <w:t xml:space="preserve">ЗСО водных объектов</w:t>
            </w:r>
          </w:p>
        </w:tc>
        <w:tc>
          <w:tcPr>
            <w:tcW w:w="989" w:type="dxa"/>
          </w:tcPr>
          <w:p>
            <w:pPr>
              <w:pStyle w:val="0"/>
              <w:jc w:val="center"/>
            </w:pPr>
            <w:r>
              <w:rPr>
                <w:sz w:val="24"/>
              </w:rPr>
              <w:t xml:space="preserve">рекреационные зоны (скверы, парки, бульвары, пляжи, лесопарки)</w:t>
            </w:r>
          </w:p>
        </w:tc>
        <w:tc>
          <w:tcPr>
            <w:tcW w:w="737" w:type="dxa"/>
          </w:tcPr>
          <w:p>
            <w:pPr>
              <w:pStyle w:val="0"/>
              <w:jc w:val="center"/>
            </w:pPr>
            <w:r>
              <w:rPr>
                <w:sz w:val="24"/>
              </w:rPr>
              <w:t xml:space="preserve">транспортные магистрали</w:t>
            </w:r>
          </w:p>
        </w:tc>
        <w:tc>
          <w:tcPr>
            <w:tcW w:w="850" w:type="dxa"/>
          </w:tcPr>
          <w:p>
            <w:pPr>
              <w:pStyle w:val="0"/>
              <w:jc w:val="center"/>
            </w:pPr>
            <w:r>
              <w:rPr>
                <w:sz w:val="24"/>
              </w:rPr>
              <w:t xml:space="preserve">промышленная зона</w:t>
            </w:r>
          </w:p>
        </w:tc>
        <w:tc>
          <w:tcPr>
            <w:tcW w:w="1162" w:type="dxa"/>
          </w:tcPr>
          <w:p>
            <w:pPr>
              <w:pStyle w:val="0"/>
              <w:jc w:val="center"/>
            </w:pPr>
            <w:r>
              <w:rPr>
                <w:sz w:val="24"/>
              </w:rPr>
              <w:t xml:space="preserve">поля, сады и огороды, приусадебные участки, тепличные хозяйства</w:t>
            </w:r>
          </w:p>
        </w:tc>
      </w:tr>
      <w:tr>
        <w:tc>
          <w:tcPr>
            <w:tcW w:w="454" w:type="dxa"/>
          </w:tcPr>
          <w:p>
            <w:pPr>
              <w:pStyle w:val="0"/>
              <w:jc w:val="center"/>
            </w:pPr>
            <w:r>
              <w:rPr>
                <w:sz w:val="24"/>
              </w:rPr>
              <w:t xml:space="preserve">1</w:t>
            </w:r>
          </w:p>
        </w:tc>
        <w:tc>
          <w:tcPr>
            <w:tcW w:w="1871" w:type="dxa"/>
          </w:tcPr>
          <w:p>
            <w:pPr>
              <w:pStyle w:val="0"/>
              <w:jc w:val="center"/>
            </w:pPr>
            <w:r>
              <w:rPr>
                <w:sz w:val="24"/>
              </w:rPr>
              <w:t xml:space="preserve">2</w:t>
            </w:r>
          </w:p>
        </w:tc>
        <w:tc>
          <w:tcPr>
            <w:tcW w:w="737" w:type="dxa"/>
          </w:tcPr>
          <w:p>
            <w:pPr>
              <w:pStyle w:val="0"/>
              <w:jc w:val="center"/>
            </w:pPr>
            <w:r>
              <w:rPr>
                <w:sz w:val="24"/>
              </w:rPr>
              <w:t xml:space="preserve">3</w:t>
            </w:r>
          </w:p>
        </w:tc>
        <w:tc>
          <w:tcPr>
            <w:tcW w:w="1272" w:type="dxa"/>
          </w:tcPr>
          <w:p>
            <w:pPr>
              <w:pStyle w:val="0"/>
              <w:jc w:val="center"/>
            </w:pPr>
            <w:r>
              <w:rPr>
                <w:sz w:val="24"/>
              </w:rPr>
              <w:t xml:space="preserve">4</w:t>
            </w:r>
          </w:p>
        </w:tc>
        <w:tc>
          <w:tcPr>
            <w:tcW w:w="989" w:type="dxa"/>
          </w:tcPr>
          <w:p>
            <w:pPr>
              <w:pStyle w:val="0"/>
              <w:jc w:val="center"/>
            </w:pPr>
            <w:r>
              <w:rPr>
                <w:sz w:val="24"/>
              </w:rPr>
              <w:t xml:space="preserve">5</w:t>
            </w:r>
          </w:p>
        </w:tc>
        <w:tc>
          <w:tcPr>
            <w:tcW w:w="989" w:type="dxa"/>
          </w:tcPr>
          <w:p>
            <w:pPr>
              <w:pStyle w:val="0"/>
              <w:jc w:val="center"/>
            </w:pPr>
            <w:r>
              <w:rPr>
                <w:sz w:val="24"/>
              </w:rPr>
              <w:t xml:space="preserve">6</w:t>
            </w:r>
          </w:p>
        </w:tc>
        <w:tc>
          <w:tcPr>
            <w:tcW w:w="737" w:type="dxa"/>
          </w:tcPr>
          <w:p>
            <w:pPr>
              <w:pStyle w:val="0"/>
              <w:jc w:val="center"/>
            </w:pPr>
            <w:r>
              <w:rPr>
                <w:sz w:val="24"/>
              </w:rPr>
              <w:t xml:space="preserve">7</w:t>
            </w:r>
          </w:p>
        </w:tc>
        <w:tc>
          <w:tcPr>
            <w:tcW w:w="850" w:type="dxa"/>
          </w:tcPr>
          <w:p>
            <w:pPr>
              <w:pStyle w:val="0"/>
              <w:jc w:val="center"/>
            </w:pPr>
            <w:r>
              <w:rPr>
                <w:sz w:val="24"/>
              </w:rPr>
              <w:t xml:space="preserve">8</w:t>
            </w:r>
          </w:p>
        </w:tc>
        <w:tc>
          <w:tcPr>
            <w:tcW w:w="1162" w:type="dxa"/>
          </w:tcPr>
          <w:p>
            <w:pPr>
              <w:pStyle w:val="0"/>
              <w:jc w:val="center"/>
            </w:pPr>
            <w:r>
              <w:rPr>
                <w:sz w:val="24"/>
              </w:rPr>
              <w:t xml:space="preserve">9</w:t>
            </w:r>
          </w:p>
        </w:tc>
      </w:tr>
      <w:tr>
        <w:tc>
          <w:tcPr>
            <w:tcW w:w="454" w:type="dxa"/>
          </w:tcPr>
          <w:p>
            <w:pPr>
              <w:pStyle w:val="0"/>
              <w:jc w:val="center"/>
            </w:pPr>
            <w:r>
              <w:rPr>
                <w:sz w:val="24"/>
              </w:rPr>
              <w:t xml:space="preserve">1</w:t>
            </w:r>
          </w:p>
        </w:tc>
        <w:tc>
          <w:tcPr>
            <w:tcW w:w="1871" w:type="dxa"/>
          </w:tcPr>
          <w:p>
            <w:pPr>
              <w:pStyle w:val="0"/>
              <w:jc w:val="both"/>
            </w:pPr>
            <w:r>
              <w:rPr>
                <w:sz w:val="24"/>
              </w:rPr>
              <w:t xml:space="preserve">Санитарное число (отношение белкового азота к общему органическому</w:t>
            </w:r>
          </w:p>
          <w:p>
            <w:pPr>
              <w:pStyle w:val="0"/>
              <w:jc w:val="both"/>
            </w:pPr>
            <w:r>
              <w:rPr>
                <w:sz w:val="24"/>
              </w:rPr>
              <w:t xml:space="preserve">азоту)</w:t>
            </w:r>
          </w:p>
        </w:tc>
        <w:tc>
          <w:tcPr>
            <w:tcW w:w="737" w:type="dxa"/>
            <w:vAlign w:val="center"/>
          </w:tcPr>
          <w:p>
            <w:pPr>
              <w:pStyle w:val="0"/>
              <w:jc w:val="center"/>
            </w:pPr>
            <w:r>
              <w:rPr>
                <w:sz w:val="24"/>
              </w:rPr>
              <w:t xml:space="preserve">+</w:t>
            </w:r>
          </w:p>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2</w:t>
            </w:r>
          </w:p>
        </w:tc>
        <w:tc>
          <w:tcPr>
            <w:tcW w:w="1871" w:type="dxa"/>
          </w:tcPr>
          <w:p>
            <w:pPr>
              <w:pStyle w:val="0"/>
              <w:jc w:val="both"/>
            </w:pPr>
            <w:r>
              <w:rPr>
                <w:sz w:val="24"/>
              </w:rPr>
              <w:t xml:space="preserve">Аммонийный азот,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pPr>
            <w:r>
              <w:rPr>
                <w:sz w:val="24"/>
              </w:rPr>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3</w:t>
            </w:r>
          </w:p>
        </w:tc>
        <w:tc>
          <w:tcPr>
            <w:tcW w:w="1871" w:type="dxa"/>
          </w:tcPr>
          <w:p>
            <w:pPr>
              <w:pStyle w:val="0"/>
              <w:jc w:val="both"/>
            </w:pPr>
            <w:r>
              <w:rPr>
                <w:sz w:val="24"/>
              </w:rPr>
              <w:t xml:space="preserve">Нитратный азот,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pPr>
            <w:r>
              <w:rPr>
                <w:sz w:val="24"/>
              </w:rPr>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4</w:t>
            </w:r>
          </w:p>
        </w:tc>
        <w:tc>
          <w:tcPr>
            <w:tcW w:w="1871" w:type="dxa"/>
          </w:tcPr>
          <w:p>
            <w:pPr>
              <w:pStyle w:val="0"/>
              <w:jc w:val="both"/>
            </w:pPr>
            <w:r>
              <w:rPr>
                <w:sz w:val="24"/>
              </w:rPr>
              <w:t xml:space="preserve">Хлориды, мг/кг</w:t>
            </w:r>
          </w:p>
        </w:tc>
        <w:tc>
          <w:tcPr>
            <w:tcW w:w="737" w:type="dxa"/>
            <w:vAlign w:val="center"/>
          </w:tcPr>
          <w:p>
            <w:pPr>
              <w:pStyle w:val="0"/>
              <w:jc w:val="center"/>
            </w:pPr>
            <w:r>
              <w:rPr>
                <w:sz w:val="24"/>
              </w:rPr>
              <w:t xml:space="preserve">+</w:t>
            </w:r>
          </w:p>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pPr>
            <w:r>
              <w:rPr>
                <w:sz w:val="24"/>
              </w:rPr>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5</w:t>
            </w:r>
          </w:p>
        </w:tc>
        <w:tc>
          <w:tcPr>
            <w:tcW w:w="1871" w:type="dxa"/>
          </w:tcPr>
          <w:p>
            <w:pPr>
              <w:pStyle w:val="0"/>
              <w:jc w:val="both"/>
            </w:pPr>
            <w:r>
              <w:rPr>
                <w:sz w:val="24"/>
              </w:rPr>
              <w:t xml:space="preserve">pH</w:t>
            </w:r>
          </w:p>
        </w:tc>
        <w:tc>
          <w:tcPr>
            <w:tcW w:w="737" w:type="dxa"/>
            <w:vAlign w:val="center"/>
          </w:tcPr>
          <w:p>
            <w:pPr>
              <w:pStyle w:val="0"/>
              <w:jc w:val="center"/>
            </w:pPr>
            <w:r>
              <w:rPr>
                <w:sz w:val="24"/>
              </w:rPr>
              <w:t xml:space="preserve">+</w:t>
            </w:r>
          </w:p>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jc w:val="center"/>
            </w:pPr>
            <w:r>
              <w:rPr>
                <w:sz w:val="24"/>
              </w:rPr>
              <w:t xml:space="preserve">+</w:t>
            </w:r>
          </w:p>
          <w:p>
            <w:pPr>
              <w:pStyle w:val="0"/>
              <w:jc w:val="center"/>
            </w:pPr>
            <w:r>
              <w:rPr>
                <w:sz w:val="24"/>
              </w:rPr>
              <w:t xml:space="preserve">-</w:t>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6</w:t>
            </w:r>
          </w:p>
        </w:tc>
        <w:tc>
          <w:tcPr>
            <w:tcW w:w="1871" w:type="dxa"/>
          </w:tcPr>
          <w:p>
            <w:pPr>
              <w:pStyle w:val="0"/>
              <w:jc w:val="both"/>
            </w:pPr>
            <w:r>
              <w:rPr>
                <w:sz w:val="24"/>
              </w:rPr>
              <w:t xml:space="preserve">Пестициды (остаточные количества),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7</w:t>
            </w:r>
          </w:p>
        </w:tc>
        <w:tc>
          <w:tcPr>
            <w:tcW w:w="1871" w:type="dxa"/>
          </w:tcPr>
          <w:p>
            <w:pPr>
              <w:pStyle w:val="0"/>
              <w:jc w:val="both"/>
            </w:pPr>
            <w:r>
              <w:rPr>
                <w:sz w:val="24"/>
              </w:rPr>
              <w:t xml:space="preserve">Тяжелые металлы,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8</w:t>
            </w:r>
          </w:p>
        </w:tc>
        <w:tc>
          <w:tcPr>
            <w:tcW w:w="1871" w:type="dxa"/>
          </w:tcPr>
          <w:p>
            <w:pPr>
              <w:pStyle w:val="0"/>
              <w:jc w:val="both"/>
            </w:pPr>
            <w:r>
              <w:rPr>
                <w:sz w:val="24"/>
              </w:rPr>
              <w:t xml:space="preserve">Нефть и нефтепродукты,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9</w:t>
            </w:r>
          </w:p>
        </w:tc>
        <w:tc>
          <w:tcPr>
            <w:tcW w:w="1871" w:type="dxa"/>
          </w:tcPr>
          <w:p>
            <w:pPr>
              <w:pStyle w:val="0"/>
              <w:jc w:val="both"/>
            </w:pPr>
            <w:r>
              <w:rPr>
                <w:sz w:val="24"/>
              </w:rPr>
              <w:t xml:space="preserve">Фенолы летучие,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10</w:t>
            </w:r>
          </w:p>
        </w:tc>
        <w:tc>
          <w:tcPr>
            <w:tcW w:w="1871" w:type="dxa"/>
          </w:tcPr>
          <w:p>
            <w:pPr>
              <w:pStyle w:val="0"/>
              <w:jc w:val="both"/>
            </w:pPr>
            <w:r>
              <w:rPr>
                <w:sz w:val="24"/>
              </w:rPr>
              <w:t xml:space="preserve">Сернистые соединения,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11</w:t>
            </w:r>
          </w:p>
        </w:tc>
        <w:tc>
          <w:tcPr>
            <w:tcW w:w="1871" w:type="dxa"/>
          </w:tcPr>
          <w:p>
            <w:pPr>
              <w:pStyle w:val="0"/>
              <w:jc w:val="both"/>
            </w:pPr>
            <w:r>
              <w:rPr>
                <w:sz w:val="24"/>
              </w:rPr>
              <w:t xml:space="preserve">Детергенты,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12</w:t>
            </w:r>
          </w:p>
        </w:tc>
        <w:tc>
          <w:tcPr>
            <w:tcW w:w="1871" w:type="dxa"/>
          </w:tcPr>
          <w:p>
            <w:pPr>
              <w:pStyle w:val="0"/>
              <w:jc w:val="both"/>
            </w:pPr>
            <w:r>
              <w:rPr>
                <w:sz w:val="24"/>
              </w:rPr>
              <w:t xml:space="preserve">Канцерогенные вещества,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13</w:t>
            </w:r>
          </w:p>
        </w:tc>
        <w:tc>
          <w:tcPr>
            <w:tcW w:w="1871" w:type="dxa"/>
          </w:tcPr>
          <w:p>
            <w:pPr>
              <w:pStyle w:val="0"/>
              <w:jc w:val="both"/>
            </w:pPr>
            <w:r>
              <w:rPr>
                <w:sz w:val="24"/>
              </w:rPr>
              <w:t xml:space="preserve">Мышьяк,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14</w:t>
            </w:r>
          </w:p>
        </w:tc>
        <w:tc>
          <w:tcPr>
            <w:tcW w:w="1871" w:type="dxa"/>
          </w:tcPr>
          <w:p>
            <w:pPr>
              <w:pStyle w:val="0"/>
              <w:jc w:val="both"/>
            </w:pPr>
            <w:r>
              <w:rPr>
                <w:sz w:val="24"/>
              </w:rPr>
              <w:t xml:space="preserve">Полихлорированные бифенилы, мкг/кг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jc w:val="center"/>
            </w:pPr>
            <w:r>
              <w:rPr>
                <w:sz w:val="24"/>
              </w:rPr>
              <w:t xml:space="preserve">+</w:t>
            </w:r>
          </w:p>
          <w:p>
            <w:pPr>
              <w:pStyle w:val="0"/>
              <w:jc w:val="center"/>
            </w:pPr>
            <w:r>
              <w:rPr>
                <w:sz w:val="24"/>
              </w:rPr>
              <w:t xml:space="preserve">-</w:t>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tcW w:w="454" w:type="dxa"/>
          </w:tcPr>
          <w:p>
            <w:pPr>
              <w:pStyle w:val="0"/>
              <w:jc w:val="center"/>
            </w:pPr>
            <w:r>
              <w:rPr>
                <w:sz w:val="24"/>
              </w:rPr>
              <w:t xml:space="preserve">15</w:t>
            </w:r>
          </w:p>
        </w:tc>
        <w:tc>
          <w:tcPr>
            <w:tcW w:w="1871" w:type="dxa"/>
          </w:tcPr>
          <w:p>
            <w:pPr>
              <w:pStyle w:val="0"/>
              <w:jc w:val="both"/>
            </w:pPr>
            <w:r>
              <w:rPr>
                <w:sz w:val="24"/>
              </w:rPr>
              <w:t xml:space="preserve">Цианиды, мг/кг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16</w:t>
            </w:r>
          </w:p>
        </w:tc>
        <w:tc>
          <w:tcPr>
            <w:tcW w:w="1871" w:type="dxa"/>
          </w:tcPr>
          <w:p>
            <w:pPr>
              <w:pStyle w:val="0"/>
              <w:jc w:val="both"/>
            </w:pPr>
            <w:r>
              <w:rPr>
                <w:sz w:val="24"/>
              </w:rPr>
              <w:t xml:space="preserve">Радиоактивные вещества, Ки/г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17</w:t>
            </w:r>
          </w:p>
        </w:tc>
        <w:tc>
          <w:tcPr>
            <w:tcW w:w="1871" w:type="dxa"/>
          </w:tcPr>
          <w:p>
            <w:pPr>
              <w:pStyle w:val="0"/>
              <w:jc w:val="both"/>
            </w:pPr>
            <w:r>
              <w:rPr>
                <w:sz w:val="24"/>
              </w:rPr>
              <w:t xml:space="preserve">Макрохимические удобрения, г/кг</w:t>
            </w:r>
          </w:p>
        </w:tc>
        <w:tc>
          <w:tcPr>
            <w:tcW w:w="737" w:type="dxa"/>
            <w:vAlign w:val="center"/>
          </w:tcPr>
          <w:p>
            <w:pPr>
              <w:pStyle w:val="0"/>
              <w:jc w:val="center"/>
            </w:pPr>
            <w:r>
              <w:rPr>
                <w:sz w:val="24"/>
              </w:rPr>
              <w:t xml:space="preserve">+</w:t>
            </w:r>
          </w:p>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18</w:t>
            </w:r>
          </w:p>
        </w:tc>
        <w:tc>
          <w:tcPr>
            <w:tcW w:w="1871" w:type="dxa"/>
          </w:tcPr>
          <w:p>
            <w:pPr>
              <w:pStyle w:val="0"/>
              <w:jc w:val="both"/>
            </w:pPr>
            <w:r>
              <w:rPr>
                <w:sz w:val="24"/>
              </w:rPr>
              <w:t xml:space="preserve">Микрохимические удобрения, мг/кг</w:t>
            </w:r>
          </w:p>
        </w:tc>
        <w:tc>
          <w:tcPr>
            <w:tcW w:w="737" w:type="dxa"/>
            <w:vAlign w:val="center"/>
          </w:tcPr>
          <w:p>
            <w:pPr>
              <w:pStyle w:val="0"/>
              <w:jc w:val="center"/>
            </w:pPr>
            <w:r>
              <w:rPr>
                <w:sz w:val="24"/>
              </w:rPr>
              <w:t xml:space="preserve">+</w:t>
            </w:r>
          </w:p>
          <w:p>
            <w:pPr>
              <w:pStyle w:val="0"/>
              <w:jc w:val="center"/>
            </w:pPr>
            <w:r>
              <w:rPr>
                <w:sz w:val="24"/>
              </w:rPr>
              <w:t xml:space="preserve">-</w:t>
            </w:r>
          </w:p>
        </w:tc>
        <w:tc>
          <w:tcPr>
            <w:tcW w:w="1272" w:type="dxa"/>
            <w:vAlign w:val="center"/>
          </w:tcPr>
          <w:p>
            <w:pPr>
              <w:pStyle w:val="0"/>
              <w:jc w:val="center"/>
            </w:pPr>
            <w:r>
              <w:rPr>
                <w:sz w:val="24"/>
              </w:rPr>
              <w:t xml:space="preserve">+</w:t>
            </w:r>
          </w:p>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19</w:t>
            </w:r>
          </w:p>
        </w:tc>
        <w:tc>
          <w:tcPr>
            <w:tcW w:w="1871" w:type="dxa"/>
          </w:tcPr>
          <w:p>
            <w:pPr>
              <w:pStyle w:val="0"/>
              <w:jc w:val="both"/>
            </w:pPr>
            <w:r>
              <w:rPr>
                <w:sz w:val="24"/>
              </w:rPr>
              <w:t xml:space="preserve">Лактозоположительные кишечные палочки (колиформы), индекс</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20</w:t>
            </w:r>
          </w:p>
        </w:tc>
        <w:tc>
          <w:tcPr>
            <w:tcW w:w="1871" w:type="dxa"/>
          </w:tcPr>
          <w:p>
            <w:pPr>
              <w:pStyle w:val="0"/>
              <w:jc w:val="both"/>
            </w:pPr>
            <w:r>
              <w:rPr>
                <w:sz w:val="24"/>
              </w:rPr>
              <w:t xml:space="preserve">Энтерококки (фекальные стрептококки), индекс</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21</w:t>
            </w:r>
          </w:p>
        </w:tc>
        <w:tc>
          <w:tcPr>
            <w:tcW w:w="1871" w:type="dxa"/>
          </w:tcPr>
          <w:p>
            <w:pPr>
              <w:pStyle w:val="0"/>
              <w:jc w:val="both"/>
            </w:pPr>
            <w:r>
              <w:rPr>
                <w:sz w:val="24"/>
              </w:rPr>
              <w:t xml:space="preserve">Патогенные микроорганизмы (по эпидпоказаниям), индекс</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22</w:t>
            </w:r>
          </w:p>
        </w:tc>
        <w:tc>
          <w:tcPr>
            <w:tcW w:w="1871" w:type="dxa"/>
          </w:tcPr>
          <w:p>
            <w:pPr>
              <w:pStyle w:val="0"/>
              <w:jc w:val="both"/>
            </w:pPr>
            <w:r>
              <w:rPr>
                <w:sz w:val="24"/>
              </w:rPr>
              <w:t xml:space="preserve">Яйца и личинки гельминтов (жизнеспособных), экземпляров в 1 кг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23</w:t>
            </w:r>
          </w:p>
        </w:tc>
        <w:tc>
          <w:tcPr>
            <w:tcW w:w="1871" w:type="dxa"/>
          </w:tcPr>
          <w:p>
            <w:pPr>
              <w:pStyle w:val="0"/>
              <w:jc w:val="both"/>
            </w:pPr>
            <w:r>
              <w:rPr>
                <w:sz w:val="24"/>
              </w:rPr>
              <w:t xml:space="preserve">Цисты кишечных патогенных простейших, экземпляров в 100 г</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162" w:type="dxa"/>
            <w:vAlign w:val="center"/>
          </w:tcPr>
          <w:p>
            <w:pPr>
              <w:pStyle w:val="0"/>
              <w:jc w:val="center"/>
            </w:pPr>
            <w:r>
              <w:rPr>
                <w:sz w:val="24"/>
              </w:rPr>
              <w:t xml:space="preserve">+</w:t>
            </w:r>
          </w:p>
        </w:tc>
      </w:tr>
      <w:tr>
        <w:tc>
          <w:tcPr>
            <w:tcW w:w="454" w:type="dxa"/>
          </w:tcPr>
          <w:p>
            <w:pPr>
              <w:pStyle w:val="0"/>
              <w:jc w:val="center"/>
            </w:pPr>
            <w:r>
              <w:rPr>
                <w:sz w:val="24"/>
              </w:rPr>
              <w:t xml:space="preserve">24</w:t>
            </w:r>
          </w:p>
        </w:tc>
        <w:tc>
          <w:tcPr>
            <w:tcW w:w="1871" w:type="dxa"/>
          </w:tcPr>
          <w:p>
            <w:pPr>
              <w:pStyle w:val="0"/>
              <w:jc w:val="both"/>
            </w:pPr>
            <w:r>
              <w:rPr>
                <w:sz w:val="24"/>
              </w:rPr>
              <w:t xml:space="preserve">Личинки и куколки синантропных мух, экземпляров в почве площади 20 x 20 см</w:t>
            </w:r>
          </w:p>
        </w:tc>
        <w:tc>
          <w:tcPr>
            <w:tcW w:w="737" w:type="dxa"/>
            <w:vAlign w:val="center"/>
          </w:tcPr>
          <w:p>
            <w:pPr>
              <w:pStyle w:val="0"/>
              <w:jc w:val="center"/>
            </w:pPr>
            <w:r>
              <w:rPr>
                <w:sz w:val="24"/>
              </w:rPr>
              <w:t xml:space="preserve">+</w:t>
            </w:r>
          </w:p>
        </w:tc>
        <w:tc>
          <w:tcPr>
            <w:tcW w:w="1272"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989"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p>
            <w:pPr>
              <w:pStyle w:val="0"/>
              <w:jc w:val="center"/>
            </w:pPr>
            <w:r>
              <w:rPr>
                <w:sz w:val="24"/>
              </w:rPr>
              <w:t xml:space="preserve">-</w:t>
            </w:r>
          </w:p>
        </w:tc>
        <w:tc>
          <w:tcPr>
            <w:tcW w:w="850" w:type="dxa"/>
            <w:vAlign w:val="center"/>
          </w:tcPr>
          <w:p>
            <w:pPr>
              <w:pStyle w:val="0"/>
              <w:jc w:val="center"/>
            </w:pPr>
            <w:r>
              <w:rPr>
                <w:sz w:val="24"/>
              </w:rPr>
              <w:t xml:space="preserve">+</w:t>
            </w:r>
          </w:p>
          <w:p>
            <w:pPr>
              <w:pStyle w:val="0"/>
              <w:jc w:val="center"/>
            </w:pPr>
            <w:r>
              <w:rPr>
                <w:sz w:val="24"/>
              </w:rPr>
              <w:t xml:space="preserve">-</w:t>
            </w:r>
          </w:p>
        </w:tc>
        <w:tc>
          <w:tcPr>
            <w:tcW w:w="1162" w:type="dxa"/>
            <w:vAlign w:val="center"/>
          </w:tcPr>
          <w:p>
            <w:pPr>
              <w:pStyle w:val="0"/>
              <w:jc w:val="center"/>
            </w:pPr>
            <w:r>
              <w:rPr>
                <w:sz w:val="24"/>
              </w:rPr>
              <w:t xml:space="preserve">+</w:t>
            </w:r>
          </w:p>
          <w:p>
            <w:pPr>
              <w:pStyle w:val="0"/>
              <w:jc w:val="center"/>
            </w:pPr>
            <w:r>
              <w:rPr>
                <w:sz w:val="24"/>
              </w:rPr>
              <w:t xml:space="preserve">-</w:t>
            </w:r>
          </w:p>
        </w:tc>
      </w:tr>
      <w:tr>
        <w:tc>
          <w:tcPr>
            <w:gridSpan w:val="9"/>
            <w:tcW w:w="9061" w:type="dxa"/>
            <w:vAlign w:val="center"/>
          </w:tcPr>
          <w:p>
            <w:pPr>
              <w:pStyle w:val="0"/>
              <w:jc w:val="center"/>
            </w:pPr>
            <w:r>
              <w:rPr>
                <w:sz w:val="24"/>
              </w:rPr>
              <w:t xml:space="preserve">Знак "+" - показатель, обязательный при определении санитарного состояния почв</w:t>
            </w:r>
          </w:p>
          <w:p>
            <w:pPr>
              <w:pStyle w:val="0"/>
              <w:jc w:val="center"/>
            </w:pPr>
            <w:r>
              <w:rPr>
                <w:sz w:val="24"/>
              </w:rPr>
              <w:t xml:space="preserve">знак "-" - показатель необязательный</w:t>
            </w:r>
          </w:p>
          <w:p>
            <w:pPr>
              <w:pStyle w:val="0"/>
              <w:jc w:val="center"/>
            </w:pPr>
            <w:r>
              <w:rPr>
                <w:sz w:val="24"/>
              </w:rPr>
              <w:t xml:space="preserve">знак "+/-" - показатель, обязательный при наличии источника загрязнения</w:t>
            </w:r>
          </w:p>
        </w:tc>
      </w:tr>
    </w:tbl>
    <w:p>
      <w:pPr>
        <w:pStyle w:val="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28.01.2021 N 3</w:t>
            <w:br/>
            <w:t>(ред. от 25.06.2025)</w:t>
            <w:br/>
            <w:t>"Об утверждении сани...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28.01.2021 N 3</w:t>
            <w:br/>
            <w:t>(ред. от 25.06.2025)</w:t>
            <w:br/>
            <w:t>"Об утверждении сани...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pravo.gov.ru" TargetMode = "External"/>
	<Relationship Id="rId8" Type="http://schemas.openxmlformats.org/officeDocument/2006/relationships/image" Target="media/image2.wmf"/>
	<Relationship Id="rId9" Type="http://schemas.openxmlformats.org/officeDocument/2006/relationships/header" Target="header2.xml"/>
	<Relationship Id="rId10"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28.01.2021 N 3
(ред. от 25.06.2025)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dc:title>
  <dcterms:created xsi:type="dcterms:W3CDTF">2025-09-03T06:53:45Z</dcterms:created>
</cp:coreProperties>
</file>